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26.jpg" ContentType="image/jpeg"/>
  <Override PartName="/word/media/rId45.jpg" ContentType="image/jpeg"/>
  <Override PartName="/word/media/rId29.jpg" ContentType="image/jpe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telepresence</w:t>
      </w:r>
      <w:r>
        <w:t xml:space="preserve"> </w:t>
      </w:r>
      <w:r>
        <w:t xml:space="preserve">robot</w:t>
      </w:r>
      <w:r>
        <w:t xml:space="preserve"> </w:t>
      </w:r>
      <w:r>
        <w:t xml:space="preserve">contact</w:t>
      </w:r>
      <w:r>
        <w:t xml:space="preserve"> </w:t>
      </w:r>
      <w:r>
        <w:t xml:space="preserve">hypothesis</w:t>
      </w:r>
    </w:p>
    <w:p>
      <w:pPr>
        <w:pStyle w:val="Author"/>
      </w:pPr>
      <w:r>
        <w:t xml:space="preserve">Avner</w:t>
      </w:r>
      <w:r>
        <w:t xml:space="preserve"> </w:t>
      </w:r>
      <w:r>
        <w:t xml:space="preserve">Peled</w:t>
      </w:r>
    </w:p>
    <w:p>
      <w:pPr>
        <w:pStyle w:val="Date"/>
      </w:pPr>
      <w:r>
        <w:t xml:space="preserve">09/2020</w:t>
      </w:r>
    </w:p>
    <w:p>
      <w:pPr>
        <w:pStyle w:val="Abstract"/>
      </w:pP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r>
        <w:t xml:space="preserve"> </w:t>
      </w:r>
      <w:r>
        <w:t xml:space="preserve">Abstract</w:t>
      </w:r>
      <w:r>
        <w:t xml:space="preserve"> </w:t>
      </w:r>
      <w:r>
        <w:t xml:space="preserve">goes</w:t>
      </w:r>
      <w:r>
        <w:t xml:space="preserve"> </w:t>
      </w:r>
      <w:r>
        <w:t xml:space="preserve">here</w:t>
      </w:r>
    </w:p>
    <w:p>
      <w:r>
        <w:pict>
          <v:rect style="width:0;height:1.5pt" o:hralign="center" o:hrstd="t" o:hr="t"/>
        </w:pict>
      </w:r>
    </w:p>
    <w:p>
      <w:pPr>
        <w:pStyle w:val="Heading1"/>
      </w:pPr>
      <w:bookmarkStart w:id="20" w:name="introduction"/>
      <w:r>
        <w:t xml:space="preserve">1. Introduction</w:t>
      </w:r>
      <w:bookmarkEnd w:id="20"/>
    </w:p>
    <w:p>
      <w:pPr>
        <w:pStyle w:val="FirstParagraph"/>
      </w:pPr>
      <w:r>
        <w:t xml:space="preserve">The pervasive role of technology in intensifying the ability of humans to harm one another is well known; the use of technology to promote peace at both the collective and personal levels is considerably more modest. Over the years, there have been calls within the Human-Computer Interaction research community to promote the use of technology to support peace in world conflicts</w:t>
      </w:r>
      <w:r>
        <w:t xml:space="preserve"> </w:t>
      </w:r>
      <w:r>
        <w:t xml:space="preserve">(Hourcade and Bullock-Rest 2011; Eckert et al. 2019)</w:t>
      </w:r>
      <w:r>
        <w:t xml:space="preserve">. Often when people think of a technological contribution to conflict resolution, the emphasis is placed on decision support and negotiation for policymakers and national leaders. A different approach that is taken in the current paper is using technology to reconcile the</w:t>
      </w:r>
      <w:r>
        <w:t xml:space="preserve"> </w:t>
      </w:r>
      <w:r>
        <w:t xml:space="preserve">‘</w:t>
      </w:r>
      <w:r>
        <w:t xml:space="preserve">common</w:t>
      </w:r>
      <w:r>
        <w:t xml:space="preserve">’</w:t>
      </w:r>
      <w:r>
        <w:t xml:space="preserve"> </w:t>
      </w:r>
      <w:r>
        <w:t xml:space="preserve">people in a situation of conflict and build more positive intergroup relations from the bottom up.</w:t>
      </w:r>
    </w:p>
    <w:p>
      <w:pPr>
        <w:pStyle w:val="BodyText"/>
      </w:pPr>
      <w:r>
        <w:t xml:space="preserve">One of the most prominent models that act as a guideline for this approach is the contact hypothesis</w:t>
      </w:r>
      <w:r>
        <w:t xml:space="preserve"> </w:t>
      </w:r>
      <w:r>
        <w:t xml:space="preserve">(Allport 1954)</w:t>
      </w:r>
      <w:r>
        <w:t xml:space="preserve">, which states that under the right conditions, encounters with members of the opposing group (i.e., the outgroup) can lead to reduced prejudice and more harmonious intergroup relations. We propose using robots as a communication medium for such contact, as they combine both the flexibility and accessibility of online communication and the corporeality of face-to-face encounters in a shared physical space.</w:t>
      </w:r>
    </w:p>
    <w:p>
      <w:pPr>
        <w:pStyle w:val="BodyText"/>
      </w:pPr>
      <w:r>
        <w:t xml:space="preserve">We begin by reviewing research on intergroup contact and the need for a new technological medium. We introduce robots as an alternative form of intergroup contact that has, to our knowledge, not been considered previously. We then present a conceptual framework based on previous research, outline considerations for a successful robot-mediated contact, and provide example use cases for deployment in the context of violent intergroup conflicts, taking the Israeli-Palestinian conflict as an example. We conclude with an agenda for future research in this newly emerging field of robotic intergroup contact.</w:t>
      </w:r>
    </w:p>
    <w:p>
      <w:pPr>
        <w:pStyle w:val="BodyText"/>
      </w:pPr>
      <w:r>
        <w:t xml:space="preserve">The hypotheses presented in this article are based on observations from an initial test we conducted on intergroup telepresence contact</w:t>
      </w:r>
      <w:r>
        <w:t xml:space="preserve"> </w:t>
      </w:r>
      <w:r>
        <w:t xml:space="preserve">(Peled 2019)</w:t>
      </w:r>
      <w:r>
        <w:t xml:space="preserve">. The test system included one remotely controlled telerobot that facilitated conversations between immigrants and local participants. We have analyzed the results qualitatively through post-session interviews.</w:t>
      </w:r>
    </w:p>
    <w:p>
      <w:pPr>
        <w:pStyle w:val="Heading1"/>
      </w:pPr>
      <w:bookmarkStart w:id="21" w:name="conceptual-framework"/>
      <w:r>
        <w:t xml:space="preserve">2. Conceptual framework</w:t>
      </w:r>
      <w:bookmarkEnd w:id="21"/>
    </w:p>
    <w:p>
      <w:pPr>
        <w:pStyle w:val="Heading2"/>
      </w:pPr>
      <w:bookmarkStart w:id="22" w:name="intergroup-contact-hypothesis"/>
      <w:r>
        <w:t xml:space="preserve">2.1 Intergroup contact hypothesis</w:t>
      </w:r>
      <w:bookmarkEnd w:id="22"/>
    </w:p>
    <w:p>
      <w:pPr>
        <w:pStyle w:val="FirstParagraph"/>
      </w:pPr>
      <w:r>
        <w:t xml:space="preserve">The contact hypothesis, as formulated by Gordon Allport in his seminal book</w:t>
      </w:r>
      <w:r>
        <w:t xml:space="preserve"> </w:t>
      </w:r>
      <w:r>
        <w:rPr>
          <w:i/>
        </w:rPr>
        <w:t xml:space="preserve">The Nature of Prejudice</w:t>
      </w:r>
      <w:r>
        <w:t xml:space="preserve"> </w:t>
      </w:r>
      <w:r>
        <w:t xml:space="preserve">(1954)</w:t>
      </w:r>
      <w:r>
        <w:t xml:space="preserve">, specifies four conditions that need to be fulfilled during positive intergroup contact: equal status, having common goals, active cooperation, and institutional support. Fifty years later, a meta-analysis across more than 500 studies in a variety of intergroup contexts</w:t>
      </w:r>
      <w:r>
        <w:t xml:space="preserve"> </w:t>
      </w:r>
      <w:r>
        <w:t xml:space="preserve">(Pettigrew and Tropp 2006)</w:t>
      </w:r>
      <w:r>
        <w:t xml:space="preserve"> </w:t>
      </w:r>
      <w:r>
        <w:t xml:space="preserve">has revealed that contact is an effective means to reduce prejudice. However, the meta-analysis also showed that the conditions are not strictly essential for a positive outcome, yet they are factors among others that facilitate it. Later research focused on expanding the theory to include more conditions such as forming cross-group friendships</w:t>
      </w:r>
      <w:r>
        <w:t xml:space="preserve"> </w:t>
      </w:r>
      <w:r>
        <w:t xml:space="preserve">(Cook 1962)</w:t>
      </w:r>
      <w:r>
        <w:t xml:space="preserve"> </w:t>
      </w:r>
      <w:r>
        <w:t xml:space="preserve">and identifying affective drivers, such as empathy and (reduced) anxiety, that play a mediating role in contact interventions</w:t>
      </w:r>
      <w:r>
        <w:t xml:space="preserve"> </w:t>
      </w:r>
      <w:r>
        <w:t xml:space="preserve">(Pettigrew et al. 2011; Brown and Hewstone 2005)</w:t>
      </w:r>
      <w:r>
        <w:t xml:space="preserve">. An additional factor that moderates the outcome of contact is</w:t>
      </w:r>
      <w:r>
        <w:t xml:space="preserve"> </w:t>
      </w:r>
      <w:r>
        <w:rPr>
          <w:i/>
        </w:rPr>
        <w:t xml:space="preserve">group salience</w:t>
      </w:r>
      <w:r>
        <w:t xml:space="preserve">, the degree in which the participants’ group identity is evident. A high level of group salience facilitates the generalization of attitudes from the interpersonal level to the group level</w:t>
      </w:r>
      <w:r>
        <w:t xml:space="preserve"> </w:t>
      </w:r>
      <w:r>
        <w:t xml:space="preserve">(Voci and Hewstone 2003)</w:t>
      </w:r>
      <w:r>
        <w:t xml:space="preserve">.</w:t>
      </w:r>
    </w:p>
    <w:p>
      <w:pPr>
        <w:pStyle w:val="BodyText"/>
      </w:pPr>
      <w:r>
        <w:t xml:space="preserve">Most previous intergroup contact studies were conducted in face-to-face (FtF) settings. However, face-to-face contact can be challenging to implement, particularly in areas of violent conflict</w:t>
      </w:r>
      <w:r>
        <w:t xml:space="preserve"> </w:t>
      </w:r>
      <w:r>
        <w:t xml:space="preserve">(Hasler and Amichai-Hamburger 2013)</w:t>
      </w:r>
      <w:r>
        <w:t xml:space="preserve">. Organizers commonly face practical issues such as gathering diverse groups, finding a neutral, accessible location, and compensating participants for travel expenses. Therefore, recent projects have used technology (especially online communication) to facilitate intergroup encounters.</w:t>
      </w:r>
    </w:p>
    <w:p>
      <w:pPr>
        <w:pStyle w:val="Heading2"/>
      </w:pPr>
      <w:bookmarkStart w:id="23" w:name="online-contact"/>
      <w:r>
        <w:t xml:space="preserve">2.2 Online contact</w:t>
      </w:r>
      <w:bookmarkEnd w:id="23"/>
    </w:p>
    <w:p>
      <w:pPr>
        <w:pStyle w:val="FirstParagraph"/>
      </w:pPr>
      <w:r>
        <w:t xml:space="preserve">Communication technologies expand the models of contact and add new modalities of interaction while compromising on the benefits of traditional FtF encounters. Research on online intergroup contact has shown its potential to reduce prejudice and aid in conflict resolution</w:t>
      </w:r>
      <w:r>
        <w:t xml:space="preserve"> </w:t>
      </w:r>
      <w:r>
        <w:t xml:space="preserve">(Amichai-Hamburger, Hasler, and Shani-Sherman 2015; Hasler and Amichai-Hamburger 2013; Walther et al. 2015)</w:t>
      </w:r>
      <w:r>
        <w:t xml:space="preserve">. However, online contact is not always constructive. The remote nature of the medium makes participants less accountable for their actions and less engaged in the conversation</w:t>
      </w:r>
      <w:r>
        <w:t xml:space="preserve"> </w:t>
      </w:r>
      <w:r>
        <w:t xml:space="preserve">(White, Harvey, and Abu-Rayya 2015; Schumann et al. 2017)</w:t>
      </w:r>
      <w:r>
        <w:t xml:space="preserve">. The lack of nonverbal cues</w:t>
      </w:r>
      <w:r>
        <w:t xml:space="preserve"> </w:t>
      </w:r>
      <w:r>
        <w:t xml:space="preserve">(Burgoon and Hoobler 1994)</w:t>
      </w:r>
      <w:r>
        <w:t xml:space="preserve"> </w:t>
      </w:r>
      <w:r>
        <w:t xml:space="preserve">obstructs the path to a mutual understanding and impairs the turn-taking process, which may evoke negative feelings between the group members, such as anger and frustration</w:t>
      </w:r>
      <w:r>
        <w:t xml:space="preserve"> </w:t>
      </w:r>
      <w:r>
        <w:t xml:space="preserve">(Johnson, Cooper, and Chin 2009)</w:t>
      </w:r>
      <w:r>
        <w:t xml:space="preserve">.</w:t>
      </w:r>
    </w:p>
    <w:p>
      <w:pPr>
        <w:pStyle w:val="BodyText"/>
      </w:pPr>
      <w:r>
        <w:t xml:space="preserve">Virtual reality (VR) is studied as a medium that offers an immersive communication experience that increases the user’s sense of embodiment during communication</w:t>
      </w:r>
      <w:r>
        <w:t xml:space="preserve"> </w:t>
      </w:r>
      <w:r>
        <w:t xml:space="preserve">(Kilteni, Groten, and Slater 2012)</w:t>
      </w:r>
      <w:r>
        <w:t xml:space="preserve">. It was positively evaluated for use in intergroup contact, both as a space for dialog</w:t>
      </w:r>
      <w:r>
        <w:t xml:space="preserve"> </w:t>
      </w:r>
      <w:r>
        <w:t xml:space="preserve">(Hasler et al. 2014)</w:t>
      </w:r>
      <w:r>
        <w:t xml:space="preserve">, and as a tool that allows individuals to immerse themselves in the perspective of the other side</w:t>
      </w:r>
      <w:r>
        <w:t xml:space="preserve"> </w:t>
      </w:r>
      <w:r>
        <w:t xml:space="preserve">(Hasson et al. 2019; Kabiljo 2019)</w:t>
      </w:r>
      <w:r>
        <w:t xml:space="preserve">. However, along with its promise, VR also raises a number of ethical and moral concerns. While the experience of</w:t>
      </w:r>
      <w:r>
        <w:t xml:space="preserve"> </w:t>
      </w:r>
      <w:r>
        <w:rPr>
          <w:i/>
        </w:rPr>
        <w:t xml:space="preserve">being</w:t>
      </w:r>
      <w:r>
        <w:t xml:space="preserve"> </w:t>
      </w:r>
      <w:r>
        <w:t xml:space="preserve">in the virtual space intensifies as the technology develops, our corporeal body is left behind as we subsume an abstract representation as our new reality</w:t>
      </w:r>
      <w:r>
        <w:t xml:space="preserve"> </w:t>
      </w:r>
      <w:r>
        <w:t xml:space="preserve">(Penny 1993)</w:t>
      </w:r>
      <w:r>
        <w:t xml:space="preserve">. This quintessential mind-body split may alter one’s relation to corporeality, leading to psychological deficits, such as</w:t>
      </w:r>
      <w:r>
        <w:t xml:space="preserve"> </w:t>
      </w:r>
      <w:r>
        <w:rPr>
          <w:i/>
        </w:rPr>
        <w:t xml:space="preserve">depersonalization</w:t>
      </w:r>
      <w:r>
        <w:t xml:space="preserve"> </w:t>
      </w:r>
      <w:r>
        <w:t xml:space="preserve">and</w:t>
      </w:r>
      <w:r>
        <w:t xml:space="preserve"> </w:t>
      </w:r>
      <w:r>
        <w:rPr>
          <w:i/>
        </w:rPr>
        <w:t xml:space="preserve">derealization</w:t>
      </w:r>
      <w:r>
        <w:t xml:space="preserve"> </w:t>
      </w:r>
      <w:r>
        <w:t xml:space="preserve">or body neglect</w:t>
      </w:r>
      <w:r>
        <w:t xml:space="preserve"> </w:t>
      </w:r>
      <w:r>
        <w:t xml:space="preserve">(Spiegel 2018)</w:t>
      </w:r>
      <w:r>
        <w:t xml:space="preserve">. Additionally, immersive perspective-taking risks in assuming an</w:t>
      </w:r>
      <w:r>
        <w:t xml:space="preserve"> </w:t>
      </w:r>
      <w:r>
        <w:t xml:space="preserve">‘</w:t>
      </w:r>
      <w:r>
        <w:t xml:space="preserve">improper distance</w:t>
      </w:r>
      <w:r>
        <w:t xml:space="preserve">’</w:t>
      </w:r>
      <w:r>
        <w:t xml:space="preserve"> </w:t>
      </w:r>
      <w:r>
        <w:t xml:space="preserve">(Chouliaraki 2011; Nash 2018)</w:t>
      </w:r>
      <w:r>
        <w:t xml:space="preserve"> </w:t>
      </w:r>
      <w:r>
        <w:t xml:space="preserve">between the viewer and the outgroup member, in which one subordinates the other, incorporating their representation, rather than recognizing their irreducible alterity.</w:t>
      </w:r>
    </w:p>
    <w:p>
      <w:pPr>
        <w:pStyle w:val="BodyText"/>
      </w:pPr>
      <w:r>
        <w:t xml:space="preserve">Critical theorists have long warned against an abstraction of human nature. Terms such as</w:t>
      </w:r>
      <w:r>
        <w:t xml:space="preserve"> </w:t>
      </w:r>
      <w:r>
        <w:rPr>
          <w:i/>
        </w:rPr>
        <w:t xml:space="preserve">reification</w:t>
      </w:r>
      <w:r>
        <w:t xml:space="preserve">,</w:t>
      </w:r>
      <w:r>
        <w:t xml:space="preserve"> </w:t>
      </w:r>
      <w:r>
        <w:rPr>
          <w:i/>
        </w:rPr>
        <w:t xml:space="preserve">rationalization</w:t>
      </w:r>
      <w:r>
        <w:t xml:space="preserve">, and</w:t>
      </w:r>
      <w:r>
        <w:t xml:space="preserve"> </w:t>
      </w:r>
      <w:r>
        <w:rPr>
          <w:i/>
        </w:rPr>
        <w:t xml:space="preserve">fetishism</w:t>
      </w:r>
      <w:r>
        <w:t xml:space="preserve"> </w:t>
      </w:r>
      <w:r>
        <w:t xml:space="preserve">describe the underlying condition of prejudice, where virtual, invisible properties get falsely attributed to a material being</w:t>
      </w:r>
      <w:r>
        <w:t xml:space="preserve"> </w:t>
      </w:r>
      <w:r>
        <w:t xml:space="preserve">(Marx 2015; Lukács 2017; Silva 2013; Horkheimer 2004; Jütten 2011; Ahmed 2000)</w:t>
      </w:r>
      <w:r>
        <w:t xml:space="preserve">. At the same time, the constituting role of the body in forming social cognition is highlighted across a variety of disciplines</w:t>
      </w:r>
      <w:r>
        <w:t xml:space="preserve"> </w:t>
      </w:r>
      <w:r>
        <w:t xml:space="preserve">(Dewey 1986; Merleau-Ponty 2013; Gallagher 2006; Malafouris 2013)</w:t>
      </w:r>
      <w:r>
        <w:t xml:space="preserve">. Yet, despite these intuitions and the inherent abstraction of virtual mediums, little attention has been given to robots as a tool for intergroup contact. Remotely controlled robots (telerobots) are a communication medium nonetheless, but they exist and interact with the physical world; we use our body to interact with robots as we would with a living being. Robots provide partial corporeal depth to mediated contact, setting a midpoint between online communication and an FtF meeting.</w:t>
      </w:r>
    </w:p>
    <w:p>
      <w:pPr>
        <w:pStyle w:val="BodyText"/>
      </w:pPr>
      <w:r>
        <w:t xml:space="preserve">Robots can also occupy public spaces, transcending both physical borders set by governments and online borders set by IT corporations. They allow spontaneous and organic encounters to occur without authoritative regulation. Users of social media are typically exposed to like-minded people and consume biased news items that contribute to group polarization and an increase of prejudice</w:t>
      </w:r>
      <w:r>
        <w:t xml:space="preserve"> </w:t>
      </w:r>
      <w:r>
        <w:t xml:space="preserve">(Del Vicario et al. 2016)</w:t>
      </w:r>
      <w:r>
        <w:t xml:space="preserve">. By opening online intergroup contact to public spaces, this phenomenon known as</w:t>
      </w:r>
      <w:r>
        <w:t xml:space="preserve"> </w:t>
      </w:r>
      <w:r>
        <w:t xml:space="preserve">‘</w:t>
      </w:r>
      <w:r>
        <w:t xml:space="preserve">echo chambers</w:t>
      </w:r>
      <w:r>
        <w:t xml:space="preserve">’</w:t>
      </w:r>
      <w:r>
        <w:t xml:space="preserve"> </w:t>
      </w:r>
      <w:r>
        <w:t xml:space="preserve">can be mitigated. We consider the above advantages sufficient to propose the use of robots for intergroup contact. For this first milestone, we review the research done so far in Human-Robot Interaction (HRI), hypothesizing on how different design decisions may influence the result of contact.</w:t>
      </w:r>
    </w:p>
    <w:p>
      <w:pPr>
        <w:pStyle w:val="Heading2"/>
      </w:pPr>
      <w:bookmarkStart w:id="24" w:name="telepresence-and-telerobots"/>
      <w:r>
        <w:t xml:space="preserve">2.3 Telepresence and telerobots</w:t>
      </w:r>
      <w:bookmarkEnd w:id="24"/>
    </w:p>
    <w:p>
      <w:pPr>
        <w:pStyle w:val="FirstParagraph"/>
      </w:pPr>
      <w:r>
        <w:t xml:space="preserve">Originally, the term</w:t>
      </w:r>
      <w:r>
        <w:t xml:space="preserve"> </w:t>
      </w:r>
      <w:r>
        <w:rPr>
          <w:i/>
        </w:rPr>
        <w:t xml:space="preserve">telepresence</w:t>
      </w:r>
      <w:r>
        <w:t xml:space="preserve"> </w:t>
      </w:r>
      <w:r>
        <w:t xml:space="preserve">was used by Marvin Minsky and Patrick Gunkel to describe a vision of a futuristic economy in which people perform manual, physical labor from remote locations</w:t>
      </w:r>
      <w:r>
        <w:t xml:space="preserve"> </w:t>
      </w:r>
      <w:r>
        <w:t xml:space="preserve">(Minsky 1980)</w:t>
      </w:r>
      <w:r>
        <w:t xml:space="preserve">. Although the term is nowadays used to describe a human’s presence in a virtual environment</w:t>
      </w:r>
      <w:r>
        <w:t xml:space="preserve"> </w:t>
      </w:r>
      <w:r>
        <w:t xml:space="preserve">(Steuer 1992)</w:t>
      </w:r>
      <w:r>
        <w:t xml:space="preserve">, telepresence originally refers to the experience of being in a remote environment that is</w:t>
      </w:r>
      <w:r>
        <w:t xml:space="preserve"> </w:t>
      </w:r>
      <w:r>
        <w:rPr>
          <w:i/>
        </w:rPr>
        <w:t xml:space="preserve">real</w:t>
      </w:r>
      <w:r>
        <w:t xml:space="preserve"> </w:t>
      </w:r>
      <w:r>
        <w:t xml:space="preserve">and mediated by a physical sensing agent, that is, a</w:t>
      </w:r>
      <w:r>
        <w:t xml:space="preserve"> </w:t>
      </w:r>
      <w:r>
        <w:rPr>
          <w:i/>
        </w:rPr>
        <w:t xml:space="preserve">telerobot</w:t>
      </w:r>
      <w:r>
        <w:t xml:space="preserve">.</w:t>
      </w:r>
      <w:r>
        <w:t xml:space="preserve"> </w:t>
      </w:r>
      <w:r>
        <w:t xml:space="preserve">(Campanella 2000; Kac 2005)</w:t>
      </w:r>
      <w:r>
        <w:t xml:space="preserve">. In phenomenological terms, the experience of operating a telerobot is named</w:t>
      </w:r>
      <w:r>
        <w:t xml:space="preserve"> </w:t>
      </w:r>
      <w:r>
        <w:rPr>
          <w:i/>
        </w:rPr>
        <w:t xml:space="preserve">re-embodiment</w:t>
      </w:r>
      <w:r>
        <w:t xml:space="preserve"> </w:t>
      </w:r>
      <w:r>
        <w:t xml:space="preserve">(Dolezal 2009)</w:t>
      </w:r>
      <w:r>
        <w:t xml:space="preserve">. Today’s telerobots go beyond industrial use and are deployed in social care</w:t>
      </w:r>
      <w:r>
        <w:t xml:space="preserve"> </w:t>
      </w:r>
      <w:r>
        <w:t xml:space="preserve">(Michaud et al. 2007)</w:t>
      </w:r>
      <w:r>
        <w:t xml:space="preserve">, education</w:t>
      </w:r>
      <w:r>
        <w:t xml:space="preserve"> </w:t>
      </w:r>
      <w:r>
        <w:t xml:space="preserve">(Tanaka et al. 2014)</w:t>
      </w:r>
      <w:r>
        <w:t xml:space="preserve">, and interpersonal communication</w:t>
      </w:r>
      <w:r>
        <w:t xml:space="preserve"> </w:t>
      </w:r>
      <w:r>
        <w:t xml:space="preserve">(Ogawa et al. 2011)</w:t>
      </w:r>
      <w:r>
        <w:t xml:space="preserve">, utilizing the internet as the medium for tele-operation.</w:t>
      </w:r>
    </w:p>
    <w:p>
      <w:pPr>
        <w:pStyle w:val="BodyText"/>
      </w:pPr>
      <w:r>
        <w:t xml:space="preserve">When a telerobot serves as a remote representation of a human operator, it is referred to as its</w:t>
      </w:r>
      <w:r>
        <w:t xml:space="preserve"> </w:t>
      </w:r>
      <w:r>
        <w:rPr>
          <w:i/>
        </w:rPr>
        <w:t xml:space="preserve">avatar</w:t>
      </w:r>
      <w:r>
        <w:t xml:space="preserve">. The human operator could then be referred to as the</w:t>
      </w:r>
      <w:r>
        <w:t xml:space="preserve"> </w:t>
      </w:r>
      <w:r>
        <w:rPr>
          <w:i/>
        </w:rPr>
        <w:t xml:space="preserve">inhabiter</w:t>
      </w:r>
      <w:r>
        <w:t xml:space="preserve"> </w:t>
      </w:r>
      <w:r>
        <w:t xml:space="preserve">of that avatar. An avatar is an antonym for</w:t>
      </w:r>
      <w:r>
        <w:t xml:space="preserve"> </w:t>
      </w:r>
      <w:r>
        <w:rPr>
          <w:i/>
        </w:rPr>
        <w:t xml:space="preserve">agent</w:t>
      </w:r>
      <w:r>
        <w:t xml:space="preserve">, a computer-controlled entity that acts autonomously without any human intervention. A telerobot is usually, however,</w:t>
      </w:r>
      <w:r>
        <w:t xml:space="preserve"> </w:t>
      </w:r>
      <w:r>
        <w:rPr>
          <w:i/>
        </w:rPr>
        <w:t xml:space="preserve">semi-autonomous</w:t>
      </w:r>
      <w:r>
        <w:t xml:space="preserve">; its actions are predominantly decided by the human operator, but supported by machine-controlled algorithms. We believe such telerobots are particularly suitable to facilitate intergroup contact, as we outline in the following sections. A semi-autonomous telerobot is sometimes referred to as</w:t>
      </w:r>
      <w:r>
        <w:t xml:space="preserve"> </w:t>
      </w:r>
      <w:r>
        <w:rPr>
          <w:i/>
        </w:rPr>
        <w:t xml:space="preserve">surrogate</w:t>
      </w:r>
      <w:r>
        <w:t xml:space="preserve"> </w:t>
      </w:r>
      <w:r>
        <w:t xml:space="preserve">(Hughes 2014; Nagendran et al. 2015)</w:t>
      </w:r>
      <w:r>
        <w:t xml:space="preserve">, a combination of agent and avatar.</w:t>
      </w:r>
    </w:p>
    <w:p>
      <w:pPr>
        <w:pStyle w:val="BodyText"/>
      </w:pPr>
      <w:r>
        <w:t xml:space="preserve">While intergroup contact may well take place against a simulated agent of the opposing group</w:t>
      </w:r>
      <w:r>
        <w:t xml:space="preserve"> </w:t>
      </w:r>
      <w:r>
        <w:t xml:space="preserve">(Hasler et al. 2014)</w:t>
      </w:r>
      <w:r>
        <w:t xml:space="preserve">, a quantitative meta-analysis in virtual environments shows that when the interlocutors are perceived as human-controlled avatars rather than agents, their social influence is increased</w:t>
      </w:r>
      <w:r>
        <w:t xml:space="preserve"> </w:t>
      </w:r>
      <w:r>
        <w:t xml:space="preserve">(Fox et al. 2015)</w:t>
      </w:r>
      <w:r>
        <w:t xml:space="preserve">. Therefore, in this article, we are limiting our scope to scenarios in which at least one of the group members is represented by a robotic avatar (or surrogate) and the other group member physically interacts with it. That excludes contexts in which the robot acts as a mediator between two physically co-located interaction partners</w:t>
      </w:r>
      <w:r>
        <w:t xml:space="preserve"> </w:t>
      </w:r>
      <w:r>
        <w:t xml:space="preserve">(Hoffman et al. 2015; Shen, Slovak, and Jung 2018)</w:t>
      </w:r>
      <w:r>
        <w:t xml:space="preserve">, or a simulated agent as a proxy for a real human interaction partner, or when the telerobots are interacting with each other and not with humans.</w:t>
      </w:r>
    </w:p>
    <w:p>
      <w:pPr>
        <w:pStyle w:val="Heading2"/>
      </w:pPr>
      <w:bookmarkStart w:id="25" w:name="Xe594ddad00739043e79c19e0d22888609cafed5"/>
      <w:r>
        <w:t xml:space="preserve">2.4. A conceptual model for telepresence contact</w:t>
      </w:r>
      <w:bookmarkEnd w:id="25"/>
    </w:p>
    <w:p>
      <w:pPr>
        <w:pStyle w:val="FirstParagraph"/>
      </w:pPr>
      <w:r>
        <w:t xml:space="preserve">Previous research on intergroup contact provides us with conceptual and computational tools that we can use to model the path from initial contact to the eventual reduction of prejudice toward the outgroup. The model suggested by Pettigrew</w:t>
      </w:r>
      <w:r>
        <w:t xml:space="preserve"> </w:t>
      </w:r>
      <w:r>
        <w:t xml:space="preserve">(1998)</w:t>
      </w:r>
      <w:r>
        <w:t xml:space="preserve"> </w:t>
      </w:r>
      <w:r>
        <w:t xml:space="preserve">outlines a longitudinal process of prejudice reduction: the ingroup member initially</w:t>
      </w:r>
      <w:r>
        <w:t xml:space="preserve"> </w:t>
      </w:r>
      <w:r>
        <w:rPr>
          <w:i/>
        </w:rPr>
        <w:t xml:space="preserve">decategorizes</w:t>
      </w:r>
      <w:r>
        <w:t xml:space="preserve"> </w:t>
      </w:r>
      <w:r>
        <w:t xml:space="preserve">the outgroup member from its group, then reduces prejudice from the general outgroup, and finally dissolves the border between ingroup and outgroup. Researchers have also formulated empirical models that predict and verify the link between common mediators such as anxiety and empathy, or moderators such as group salience to the outcome of the contact</w:t>
      </w:r>
      <w:r>
        <w:t xml:space="preserve"> </w:t>
      </w:r>
      <w:r>
        <w:t xml:space="preserve">(Voci and Hewstone 2003; Brown and Hewstone 2005; Pagotto, Voci, and Maculan 2010)</w:t>
      </w:r>
      <w:r>
        <w:t xml:space="preserve">.</w:t>
      </w:r>
    </w:p>
    <w:p>
      <w:pPr>
        <w:pStyle w:val="BodyText"/>
      </w:pPr>
      <w:r>
        <w:t xml:space="preserve">Based on these models, we suggest a new conceptual model for telepresence-based contact. Due to the presence of the telerobot, we add another stage on the path to prejudice reduction (see fig. 1). We hypothesize that an ingroup member first develops an attitude toward the robot before projecting it onto the outgroup human operator. The initial attitude toward the robot could be influenced by a previous general bias, or by characteristics of the particular robot. We then expect the perception of the robot as a representation of the operator’s agency to be moderated by the degree of perceived</w:t>
      </w:r>
      <w:r>
        <w:t xml:space="preserve"> </w:t>
      </w:r>
      <w:r>
        <w:rPr>
          <w:i/>
        </w:rPr>
        <w:t xml:space="preserve">co-presence</w:t>
      </w:r>
      <w:r>
        <w:t xml:space="preserve">. Initially formulated by Goffman as a measure of our awareness of another human being in our physical space</w:t>
      </w:r>
      <w:r>
        <w:t xml:space="preserve"> </w:t>
      </w:r>
      <w:r>
        <w:t xml:space="preserve">(Goffman 2008)</w:t>
      </w:r>
      <w:r>
        <w:t xml:space="preserve">, the term is now used in literature to measure the feeling of</w:t>
      </w:r>
      <w:r>
        <w:t xml:space="preserve"> </w:t>
      </w:r>
      <w:r>
        <w:t xml:space="preserve">“</w:t>
      </w:r>
      <w:r>
        <w:t xml:space="preserve">togetherness</w:t>
      </w:r>
      <w:r>
        <w:t xml:space="preserve">”</w:t>
      </w:r>
      <w:r>
        <w:t xml:space="preserve"> </w:t>
      </w:r>
      <w:r>
        <w:t xml:space="preserve">in mediated communication, virtual</w:t>
      </w:r>
      <w:r>
        <w:t xml:space="preserve"> </w:t>
      </w:r>
      <w:r>
        <w:t xml:space="preserve">(Söeffner and Nam 2007; Casanueva and Blake 2001; Bente et al. 2008)</w:t>
      </w:r>
      <w:r>
        <w:t xml:space="preserve">, and physical</w:t>
      </w:r>
      <w:r>
        <w:t xml:space="preserve"> </w:t>
      </w:r>
      <w:r>
        <w:t xml:space="preserve">(Hwang et al. 2008; Choi and Kwak 2017)</w:t>
      </w:r>
      <w:r>
        <w:t xml:space="preserve">. Co-presence differs from the term</w:t>
      </w:r>
      <w:r>
        <w:t xml:space="preserve"> </w:t>
      </w:r>
      <w:r>
        <w:rPr>
          <w:i/>
        </w:rPr>
        <w:t xml:space="preserve">social presence</w:t>
      </w:r>
      <w:r>
        <w:t xml:space="preserve"> </w:t>
      </w:r>
      <w:r>
        <w:t xml:space="preserve">insofar as social presence refers to people’s perception of the medium as a social sphere, rather than their recognition of sharing a space with another</w:t>
      </w:r>
      <w:r>
        <w:t xml:space="preserve"> </w:t>
      </w:r>
      <w:r>
        <w:t xml:space="preserve">(Bulu 2012; Nowak 2001)</w:t>
      </w:r>
      <w:r>
        <w:t xml:space="preserve">. Finally, as previous research on intergroup contact suggests</w:t>
      </w:r>
      <w:r>
        <w:t xml:space="preserve"> </w:t>
      </w:r>
      <w:r>
        <w:t xml:space="preserve">(Voci and Hewstone 2003; Brown and Hewstone 2005; Kenworthy et al. 2005)</w:t>
      </w:r>
      <w:r>
        <w:t xml:space="preserve">, a generalized attitude toward the outgroup is moderated by the level of group salience apparent in the conversation.</w:t>
      </w:r>
    </w:p>
    <w:p>
      <w:pPr>
        <w:pStyle w:val="CaptionedFigure"/>
      </w:pPr>
      <w:bookmarkStart w:id="27" w:name="fig:path_model"/>
      <w:r>
        <w:drawing>
          <wp:inline>
            <wp:extent cx="2804160" cy="1075944"/>
            <wp:effectExtent b="0" l="0" r="0" t="0"/>
            <wp:docPr descr="Figure 1: Telepresence Contact: Conceptual path model" title="" id="1" name="Picture"/>
            <a:graphic>
              <a:graphicData uri="http://schemas.openxmlformats.org/drawingml/2006/picture">
                <pic:pic>
                  <pic:nvPicPr>
                    <pic:cNvPr descr="./path_model_v2.jpg" id="0" name="Picture"/>
                    <pic:cNvPicPr>
                      <a:picLocks noChangeArrowheads="1" noChangeAspect="1"/>
                    </pic:cNvPicPr>
                  </pic:nvPicPr>
                  <pic:blipFill>
                    <a:blip r:embed="rId26"/>
                    <a:stretch>
                      <a:fillRect/>
                    </a:stretch>
                  </pic:blipFill>
                  <pic:spPr bwMode="auto">
                    <a:xfrm>
                      <a:off x="0" y="0"/>
                      <a:ext cx="2804160" cy="1075944"/>
                    </a:xfrm>
                    <a:prstGeom prst="rect">
                      <a:avLst/>
                    </a:prstGeom>
                    <a:noFill/>
                    <a:ln w="9525">
                      <a:noFill/>
                      <a:headEnd/>
                      <a:tailEnd/>
                    </a:ln>
                  </pic:spPr>
                </pic:pic>
              </a:graphicData>
            </a:graphic>
          </wp:inline>
        </w:drawing>
      </w:r>
      <w:bookmarkEnd w:id="27"/>
    </w:p>
    <w:p>
      <w:pPr>
        <w:pStyle w:val="ImageCaption"/>
      </w:pPr>
      <w:r>
        <w:t xml:space="preserve">Figure 1: Telepresence Contact: Conceptual path model</w:t>
      </w:r>
    </w:p>
    <w:p>
      <w:pPr>
        <w:pStyle w:val="Heading2"/>
      </w:pPr>
      <w:bookmarkStart w:id="28" w:name="telepresence-systems"/>
      <w:r>
        <w:t xml:space="preserve">2.5 Telepresence systems</w:t>
      </w:r>
      <w:bookmarkEnd w:id="28"/>
    </w:p>
    <w:p>
      <w:pPr>
        <w:pStyle w:val="FirstParagraph"/>
      </w:pPr>
      <w:r>
        <w:t xml:space="preserve">A communication event that is mediated by telepresence robots could manifest in different architectures that we define as</w:t>
      </w:r>
      <w:r>
        <w:t xml:space="preserve"> </w:t>
      </w:r>
      <w:r>
        <w:rPr>
          <w:i/>
        </w:rPr>
        <w:t xml:space="preserve">telepresence systems</w:t>
      </w:r>
      <w:r>
        <w:t xml:space="preserve">.</w:t>
      </w:r>
      <w:r>
        <w:t xml:space="preserve"> </w:t>
      </w:r>
      <w:r>
        <w:t xml:space="preserve">Utilizing concepts from Paynter’s generalized systems theory</w:t>
      </w:r>
      <w:r>
        <w:t xml:space="preserve"> </w:t>
      </w:r>
      <w:r>
        <w:t xml:space="preserve">(Paynter 1961; Hannaford 2000)</w:t>
      </w:r>
      <w:r>
        <w:t xml:space="preserve">, we discuss two types of interactions that occur in telepresence:</w:t>
      </w:r>
      <w:r>
        <w:t xml:space="preserve"> </w:t>
      </w:r>
      <w:r>
        <w:rPr>
          <w:i/>
        </w:rPr>
        <w:t xml:space="preserve">signal</w:t>
      </w:r>
      <w:r>
        <w:t xml:space="preserve">, and</w:t>
      </w:r>
      <w:r>
        <w:t xml:space="preserve"> </w:t>
      </w:r>
      <w:r>
        <w:rPr>
          <w:i/>
        </w:rPr>
        <w:t xml:space="preserve">physical</w:t>
      </w:r>
      <w:r>
        <w:t xml:space="preserve">.</w:t>
      </w:r>
      <w:r>
        <w:t xml:space="preserve"> </w:t>
      </w:r>
      <w:r>
        <w:rPr>
          <w:i/>
        </w:rPr>
        <w:t xml:space="preserve">Physical</w:t>
      </w:r>
      <w:r>
        <w:t xml:space="preserve"> </w:t>
      </w:r>
      <w:r>
        <w:t xml:space="preserve">refers to real word interactions between elements sharing a physical environment, such as a hand-shake or holding an object.</w:t>
      </w:r>
      <w:r>
        <w:t xml:space="preserve"> </w:t>
      </w:r>
      <w:r>
        <w:rPr>
          <w:i/>
        </w:rPr>
        <w:t xml:space="preserve">Signal</w:t>
      </w:r>
      <w:r>
        <w:t xml:space="preserve"> </w:t>
      </w:r>
      <w:r>
        <w:t xml:space="preserve">interactions occur on an abstract level. They represent a unidirectional logical flow of cause and effect; for example, text that is typed on one end of online communication and appears on the other end.</w:t>
      </w:r>
      <w:r>
        <w:t xml:space="preserve"> </w:t>
      </w:r>
      <w:r>
        <w:t xml:space="preserve">Based on these concepts, we identify three different types of telepresence systems (see fig. 2):</w:t>
      </w:r>
    </w:p>
    <w:p>
      <w:pPr>
        <w:numPr>
          <w:ilvl w:val="0"/>
          <w:numId w:val="1001"/>
        </w:numPr>
      </w:pPr>
      <w:r>
        <w:rPr>
          <w:i/>
        </w:rPr>
        <w:t xml:space="preserve">Asymmetric</w:t>
      </w:r>
      <w:r>
        <w:t xml:space="preserve">: The most common type of telepresence communication. Participant A (operator) is represented by a telerobot and is operating it from a remote location using a computer or mobile device. Participant B (interlocutor) is co-located with the robot, interacting with it in a shared physical environment. The interaction experience of the operator is, therefore, qualitatively different from that of the interlocutor. Implementations of asymmetric systems include industrial robots, military robots, surgical robots, office work telepresence, and social service robots.</w:t>
      </w:r>
    </w:p>
    <w:p>
      <w:pPr>
        <w:numPr>
          <w:ilvl w:val="0"/>
          <w:numId w:val="1001"/>
        </w:numPr>
      </w:pPr>
      <w:r>
        <w:rPr>
          <w:i/>
        </w:rPr>
        <w:t xml:space="preserve">Symmetric bidirectional</w:t>
      </w:r>
      <w:r>
        <w:t xml:space="preserve">: Both participants are simultaneously interacting with a co-located robot and operating their remote telerobot. The operators do not see a dedicated control interface as they would in a computer-based interface. Instead, they interact with the robot of their partner, allowing it to capture their movements and transmit them to the telerobot representing them on the opposing end. This type of system is more challenging to implement, and only a few implementations exist as prototypes and proofs-of-concept</w:t>
      </w:r>
      <w:r>
        <w:t xml:space="preserve"> </w:t>
      </w:r>
      <w:r>
        <w:t xml:space="preserve">(Nagendran et al. 2015)</w:t>
      </w:r>
      <w:r>
        <w:t xml:space="preserve">.</w:t>
      </w:r>
    </w:p>
    <w:p>
      <w:pPr>
        <w:numPr>
          <w:ilvl w:val="0"/>
          <w:numId w:val="1001"/>
        </w:numPr>
      </w:pPr>
      <w:r>
        <w:rPr>
          <w:i/>
        </w:rPr>
        <w:t xml:space="preserve">Symmetric unidirectional</w:t>
      </w:r>
      <w:r>
        <w:t xml:space="preserve">: Both participants are operating a telerobot via a control interface, without any physical human-robot interaction taking place. The two robots are co-located with each other, while the participants are in separate spaces. Implementations of this system include cooperative multi-robot tasks</w:t>
      </w:r>
      <w:r>
        <w:t xml:space="preserve"> </w:t>
      </w:r>
      <w:r>
        <w:t xml:space="preserve">(Sirouspour and Setoodeh 2005)</w:t>
      </w:r>
      <w:r>
        <w:t xml:space="preserve"> </w:t>
      </w:r>
      <w:r>
        <w:t xml:space="preserve">and</w:t>
      </w:r>
      <w:r>
        <w:t xml:space="preserve"> </w:t>
      </w:r>
      <w:r>
        <w:rPr>
          <w:i/>
        </w:rPr>
        <w:t xml:space="preserve">Robot combat</w:t>
      </w:r>
      <w:r>
        <w:t xml:space="preserve"> </w:t>
      </w:r>
      <w:r>
        <w:t xml:space="preserve">competitions</w:t>
      </w:r>
      <w:r>
        <w:t xml:space="preserve"> </w:t>
      </w:r>
      <w:r>
        <w:t xml:space="preserve">(Clarkson and Foreword By-Dwyer 2002)</w:t>
      </w:r>
      <w:r>
        <w:t xml:space="preserve">. This system may facilitate contact in cooperative or confrontational events in front of an audience, such as a joint theatrical performance of two remote operators.</w:t>
      </w:r>
    </w:p>
    <w:p>
      <w:pPr>
        <w:pStyle w:val="CaptionedFigure"/>
      </w:pPr>
      <w:bookmarkStart w:id="30" w:name="fig:sym_asym"/>
      <w:r>
        <w:drawing>
          <wp:inline>
            <wp:extent cx="5334000" cy="3339787"/>
            <wp:effectExtent b="0" l="0" r="0" t="0"/>
            <wp:docPr descr="Figure 2: Systems of telepresence communication" title="" id="1" name="Picture"/>
            <a:graphic>
              <a:graphicData uri="http://schemas.openxmlformats.org/drawingml/2006/picture">
                <pic:pic>
                  <pic:nvPicPr>
                    <pic:cNvPr descr="sym_asym_v4.jpg" id="0" name="Picture"/>
                    <pic:cNvPicPr>
                      <a:picLocks noChangeArrowheads="1" noChangeAspect="1"/>
                    </pic:cNvPicPr>
                  </pic:nvPicPr>
                  <pic:blipFill>
                    <a:blip r:embed="rId29"/>
                    <a:stretch>
                      <a:fillRect/>
                    </a:stretch>
                  </pic:blipFill>
                  <pic:spPr bwMode="auto">
                    <a:xfrm>
                      <a:off x="0" y="0"/>
                      <a:ext cx="5334000" cy="3339787"/>
                    </a:xfrm>
                    <a:prstGeom prst="rect">
                      <a:avLst/>
                    </a:prstGeom>
                    <a:noFill/>
                    <a:ln w="9525">
                      <a:noFill/>
                      <a:headEnd/>
                      <a:tailEnd/>
                    </a:ln>
                  </pic:spPr>
                </pic:pic>
              </a:graphicData>
            </a:graphic>
          </wp:inline>
        </w:drawing>
      </w:r>
      <w:bookmarkEnd w:id="30"/>
    </w:p>
    <w:p>
      <w:pPr>
        <w:pStyle w:val="ImageCaption"/>
      </w:pPr>
      <w:r>
        <w:t xml:space="preserve">Figure 2: Systems of telepresence communication</w:t>
      </w:r>
    </w:p>
    <w:p>
      <w:pPr>
        <w:pStyle w:val="BodyText"/>
      </w:pPr>
      <w:r>
        <w:t xml:space="preserve">Although the</w:t>
      </w:r>
      <w:r>
        <w:t xml:space="preserve"> </w:t>
      </w:r>
      <w:r>
        <w:rPr>
          <w:i/>
        </w:rPr>
        <w:t xml:space="preserve">symmetric unidirectional</w:t>
      </w:r>
      <w:r>
        <w:t xml:space="preserve"> </w:t>
      </w:r>
      <w:r>
        <w:t xml:space="preserve">system has its own merits, we focus our discussion on the first two systems. We require that at least one participant physically interacts with a robot, exhibiting the corporeal depth of physical interactions is missing from online communication. In the following section, we provide an example scenario that illustrates the mechanics of the two relevant systems.</w:t>
      </w:r>
    </w:p>
    <w:p>
      <w:pPr>
        <w:pStyle w:val="Heading2"/>
      </w:pPr>
      <w:bookmarkStart w:id="31" w:name="the-handshake-paradigm"/>
      <w:r>
        <w:t xml:space="preserve">2.6 The handshake paradigm</w:t>
      </w:r>
      <w:bookmarkEnd w:id="31"/>
    </w:p>
    <w:p>
      <w:pPr>
        <w:pStyle w:val="FirstParagraph"/>
      </w:pPr>
      <w:r>
        <w:t xml:space="preserve">Handshakes are an important and common social gesture in most parts of the world</w:t>
      </w:r>
      <w:r>
        <w:t xml:space="preserve"> </w:t>
      </w:r>
      <w:r>
        <w:t xml:space="preserve">(Schiffrin 1974)</w:t>
      </w:r>
      <w:r>
        <w:t xml:space="preserve">. It is a reciprocal action, beginning with one person reaching out in an open request and then reciprocated by the partner. It is a haptic gesture in which subtle variations in touch can have social significance</w:t>
      </w:r>
      <w:r>
        <w:t xml:space="preserve"> </w:t>
      </w:r>
      <w:r>
        <w:t xml:space="preserve">(Hillewaert 2016)</w:t>
      </w:r>
      <w:r>
        <w:t xml:space="preserve">. To illustrate the difference between symmetric and asymmetric systems, we will use the handshake process as a benchmark.</w:t>
      </w:r>
    </w:p>
    <w:p>
      <w:pPr>
        <w:pStyle w:val="BodyText"/>
      </w:pPr>
      <w:r>
        <w:t xml:space="preserve">Usually, in an asymmetric system, the telerobot is equipped with a camera that streams the robot’s vision back to the operator. When the interaction partner reaches for a handshake, the operator will see this via the interface. The operator uses the control interface to reciprocate and have the robot reach out its hand. Movement is initiated with the push of a button in the most basic interface, or by moving a motion-tracking device or haptic glove in a more advanced one. Once the interaction partner touches the robot, the handshake is picked up via a pressure sensor on the robot’s palm and is transmitted back to the control interface. The interlocutor is experiencing a real handshake, but for the operator, the touch could manifest in different modalities, for example: as a screen flicker, a sound effect, or as a vibration in a haptic glove.</w:t>
      </w:r>
    </w:p>
    <w:p>
      <w:pPr>
        <w:pStyle w:val="BodyText"/>
      </w:pPr>
      <w:r>
        <w:t xml:space="preserve">In symmetric systems, both of the participants interact only with the telerobot in front of them. The handshake is initiated when one participant reaches their hand toward a robot. The gesture is picked up by a body tracker and causes the opposing robot to mirror the behavior of its operator and reach out its hand to the interaction partner on the other side. The partner reciprocates; at this moment, both robots have their hands reached out. When touch sensors on the robots detect that both participants are shaking their robot’s hand, a squeezing actuation commences in both robots to generate the feeling of the handshake for both partners.</w:t>
      </w:r>
    </w:p>
    <w:p>
      <w:pPr>
        <w:pStyle w:val="BodyText"/>
      </w:pPr>
      <w:r>
        <w:t xml:space="preserve">The following sections outline design considerations for telepresence robot design and architecture concerning their estimated influence on intergroup contact.</w:t>
      </w:r>
      <w:r>
        <w:t xml:space="preserve"> </w:t>
      </w:r>
      <w:r>
        <w:t xml:space="preserve">They are summarized in Appendix A: Summary table.</w:t>
      </w:r>
      <w:r>
        <w:t xml:space="preserve"> </w:t>
      </w:r>
      <w:r>
        <w:t xml:space="preserve"># 3. Equality in system architectures</w:t>
      </w:r>
      <w:r>
        <w:t xml:space="preserve"> </w:t>
      </w:r>
      <w:r>
        <w:t xml:space="preserve">One of Allport’s conditions for positive intergroup contact is having an equal status between group members, for example, colleagues in a workplace context</w:t>
      </w:r>
      <w:r>
        <w:t xml:space="preserve"> </w:t>
      </w:r>
      <w:r>
        <w:t xml:space="preserve">(Allport 1954)</w:t>
      </w:r>
      <w:r>
        <w:t xml:space="preserve">. That condition, however, cannot be fulfilled when there are persistent power differences between groups; that is usually the case in long-lasting and deep-rooted conflicts</w:t>
      </w:r>
      <w:r>
        <w:t xml:space="preserve"> </w:t>
      </w:r>
      <w:r>
        <w:t xml:space="preserve">(Maoz 2011)</w:t>
      </w:r>
      <w:r>
        <w:t xml:space="preserve">. To circumvent this issue, we can resort to equality only in the</w:t>
      </w:r>
      <w:r>
        <w:t xml:space="preserve"> </w:t>
      </w:r>
      <w:r>
        <w:rPr>
          <w:i/>
        </w:rPr>
        <w:t xml:space="preserve">situation</w:t>
      </w:r>
      <w:r>
        <w:t xml:space="preserve"> </w:t>
      </w:r>
      <w:r>
        <w:t xml:space="preserve">of an intergroup encounter. It was shown that having symmetry and equality in communication is beneficial for contact in groups that are in asymmetric conflicts, such as the Israeli-Palestinian conflict</w:t>
      </w:r>
      <w:r>
        <w:t xml:space="preserve"> </w:t>
      </w:r>
      <w:r>
        <w:t xml:space="preserve">(Maoz 2005)</w:t>
      </w:r>
      <w:r>
        <w:t xml:space="preserve">.</w:t>
      </w:r>
    </w:p>
    <w:p>
      <w:pPr>
        <w:pStyle w:val="BodyText"/>
      </w:pPr>
      <w:r>
        <w:t xml:space="preserve">Symmetric telepresence systems provide the hardware foundation for equality in contact situations as both participants face the same conditions. Asymmetric systems, however, produce an experience that is different in nature for both sides. The side that is operating the telerobot from a remote control interface is more aware of the interaction medium and may feel concealed behind it. Consequently, they may exhibit behaviors that characterize anonymous computer-mediated-communication (CMC). Research models have shown a varying effect of CMC on the outcome of intergroup contact and the reduction of prejudice</w:t>
      </w:r>
      <w:r>
        <w:t xml:space="preserve"> </w:t>
      </w:r>
      <w:r>
        <w:t xml:space="preserve">(Walther et al. 2015)</w:t>
      </w:r>
      <w:r>
        <w:t xml:space="preserve">. The</w:t>
      </w:r>
      <w:r>
        <w:t xml:space="preserve"> </w:t>
      </w:r>
      <w:r>
        <w:rPr>
          <w:i/>
        </w:rPr>
        <w:t xml:space="preserve">deindividuation</w:t>
      </w:r>
      <w:r>
        <w:t xml:space="preserve"> </w:t>
      </w:r>
      <w:r>
        <w:t xml:space="preserve">model warns that anonymity may release a person from social regulation and norms, leading to a negative effect on the conversation. SIDE theory</w:t>
      </w:r>
      <w:r>
        <w:t xml:space="preserve"> </w:t>
      </w:r>
      <w:r>
        <w:t xml:space="preserve">(Spears et al. 2002)</w:t>
      </w:r>
      <w:r>
        <w:t xml:space="preserve"> </w:t>
      </w:r>
      <w:r>
        <w:t xml:space="preserve">provides a contrasting view in which a depersonalized encounter increases group salience, as it motivates individuals to act under a group context while pronouncing enhanced norms and tropes. Models such as SIP (social information theory) and</w:t>
      </w:r>
      <w:r>
        <w:t xml:space="preserve"> </w:t>
      </w:r>
      <w:r>
        <w:rPr>
          <w:i/>
        </w:rPr>
        <w:t xml:space="preserve">hyperpersonal</w:t>
      </w:r>
      <w:r>
        <w:t xml:space="preserve"> </w:t>
      </w:r>
      <w:r>
        <w:t xml:space="preserve">communication</w:t>
      </w:r>
      <w:r>
        <w:t xml:space="preserve"> </w:t>
      </w:r>
      <w:r>
        <w:t xml:space="preserve">(Walther 1996)</w:t>
      </w:r>
      <w:r>
        <w:t xml:space="preserve"> </w:t>
      </w:r>
      <w:r>
        <w:t xml:space="preserve">advocate that more intimate interpersonal relations may form in online contact because of the need for the participants to make up for the lack of non-verbal cues.</w:t>
      </w:r>
    </w:p>
    <w:p>
      <w:pPr>
        <w:pStyle w:val="BodyText"/>
      </w:pPr>
      <w:r>
        <w:t xml:space="preserve">The side that is interacting with the robot, however, is less aware of mediation that is taking place and may experience strong senses of</w:t>
      </w:r>
      <w:r>
        <w:t xml:space="preserve"> </w:t>
      </w:r>
      <w:r>
        <w:rPr>
          <w:i/>
        </w:rPr>
        <w:t xml:space="preserve">agency</w:t>
      </w:r>
      <w:r>
        <w:t xml:space="preserve"> </w:t>
      </w:r>
      <w:r>
        <w:t xml:space="preserve">(I am the initiator of an act) and</w:t>
      </w:r>
      <w:r>
        <w:t xml:space="preserve"> </w:t>
      </w:r>
      <w:r>
        <w:rPr>
          <w:i/>
        </w:rPr>
        <w:t xml:space="preserve">ownership</w:t>
      </w:r>
      <w:r>
        <w:t xml:space="preserve"> </w:t>
      </w:r>
      <w:r>
        <w:t xml:space="preserve">(my body is that is moving) in the interaction with the robot</w:t>
      </w:r>
      <w:r>
        <w:t xml:space="preserve"> </w:t>
      </w:r>
      <w:r>
        <w:t xml:space="preserve">(Gallagher 2000; Cole, Sacks, and Waterman 2000)</w:t>
      </w:r>
      <w:r>
        <w:t xml:space="preserve">. Therefore, behaviors may resemble more that of a direct encounter than online contact. CMC-related effects may still occur, corresponding with the level of co-presence. When the robot is perceived more like a medium rather than an avatar, the interlocutors would be more conscientious of their ability to manipulate their identity and presence.</w:t>
      </w:r>
    </w:p>
    <w:p>
      <w:pPr>
        <w:pStyle w:val="BodyText"/>
      </w:pPr>
      <w:r>
        <w:t xml:space="preserve">This asymmetry in the participants’ perception of the medium could be beneficial. In one use-case between advantaged and disadvantaged groups, a disadvantaged-group member may operate a telerobot remotely from their home, while the advantaged-group member is interacting with it in a public space. This scenario is likely to reduce anxiety as the operator remains in their comfort zone and may get empowered by the ability to see through the robot’s camera while not being seen by the interaction partner. That may not only lower the participation threshold in an intergroup contact project but may also encourage bringing up more difficult topics related to conflict during the conversation. However, such a reversed power asymmetry in robotic intergroup encounters could also disrupt the experience. In an initial test case conducted in an intercultural setting between minority and majority groups in Finland, participants felt uncomfortable with the asymmetry. One member of a minority group noted that they felt as if they were a government official investigating their exposed partners</w:t>
      </w:r>
      <w:r>
        <w:t xml:space="preserve"> </w:t>
      </w:r>
      <w:r>
        <w:t xml:space="preserve">(Peled 2019, 132)</w:t>
      </w:r>
      <w:r>
        <w:t xml:space="preserve">.</w:t>
      </w:r>
    </w:p>
    <w:p>
      <w:pPr>
        <w:pStyle w:val="BodyText"/>
      </w:pPr>
      <w:r>
        <w:t xml:space="preserve">To summarize, asymmetric telepresence systems may have some benefits associated with CMC, but may also induce a sense of inequality in communication. Symmetric systems provide the foundation for equal grounds, leaving it up to further design choices to maintain this balance. In the following section, we turn to design factors that are likely to influence the process and outcome of robotic telepresence contact in an intergroup context.</w:t>
      </w:r>
    </w:p>
    <w:p>
      <w:pPr>
        <w:pStyle w:val="Heading1"/>
      </w:pPr>
      <w:bookmarkStart w:id="32" w:name="Xfe6a5845f8a250ebb303380b84ee9201052c9fe"/>
      <w:r>
        <w:t xml:space="preserve">4. Telerobot design considerations for intergroup contact</w:t>
      </w:r>
      <w:bookmarkEnd w:id="32"/>
    </w:p>
    <w:p>
      <w:pPr>
        <w:pStyle w:val="Heading2"/>
      </w:pPr>
      <w:bookmarkStart w:id="33" w:name="X2353f8b3f977abdd62258bcf8017ef10fc01e3a"/>
      <w:r>
        <w:t xml:space="preserve">4.1 The use of a 2D display and the dual-ecologies problem</w:t>
      </w:r>
      <w:bookmarkEnd w:id="33"/>
    </w:p>
    <w:p>
      <w:pPr>
        <w:pStyle w:val="FirstParagraph"/>
      </w:pPr>
      <w:r>
        <w:t xml:space="preserve">The telepresence robot market is rapidly growing, and is predicted to accelerate even more in the upcoming years due to increased demand for advanced technological solutions to support remote working and social services.</w:t>
      </w:r>
      <w:r>
        <w:rPr>
          <w:rStyle w:val="FootnoteReference"/>
        </w:rPr>
        <w:footnoteReference w:id="34"/>
      </w:r>
      <w:r>
        <w:t xml:space="preserve"> </w:t>
      </w:r>
      <w:r>
        <w:t xml:space="preserve">Telerobot forms are continuously branching into new directions, but the dominant form remains that of a tablet device attached to a motor vehicle</w:t>
      </w:r>
      <w:r>
        <w:t xml:space="preserve"> </w:t>
      </w:r>
      <w:r>
        <w:t xml:space="preserve">(Kristoffersson, Coradeschi, and Loutfi 2013)</w:t>
      </w:r>
      <w:r>
        <w:t xml:space="preserve"> </w:t>
      </w:r>
      <w:r>
        <w:t xml:space="preserve">(See fig. 3). The tablet typically displays the operator’s head, as in a video call. Examples from market leaders include</w:t>
      </w:r>
      <w:r>
        <w:t xml:space="preserve"> </w:t>
      </w:r>
      <w:r>
        <w:rPr>
          <w:i/>
        </w:rPr>
        <w:t xml:space="preserve">Double Robotics</w:t>
      </w:r>
      <w:r>
        <w:t xml:space="preserve">,</w:t>
      </w:r>
      <w:r>
        <w:rPr>
          <w:rStyle w:val="FootnoteReference"/>
        </w:rPr>
        <w:footnoteReference w:id="35"/>
      </w:r>
      <w:r>
        <w:t xml:space="preserve"> </w:t>
      </w:r>
      <w:r>
        <w:rPr>
          <w:i/>
        </w:rPr>
        <w:t xml:space="preserve">Mantaro</w:t>
      </w:r>
      <w:r>
        <w:rPr>
          <w:rStyle w:val="FootnoteReference"/>
        </w:rPr>
        <w:footnoteReference w:id="36"/>
      </w:r>
      <w:r>
        <w:t xml:space="preserve"> </w:t>
      </w:r>
      <w:r>
        <w:t xml:space="preserve">and Revolve Robotics.</w:t>
      </w:r>
      <w:r>
        <w:rPr>
          <w:rStyle w:val="FootnoteReference"/>
        </w:rPr>
        <w:footnoteReference w:id="37"/>
      </w:r>
      <w:r>
        <w:t xml:space="preserve"> </w:t>
      </w:r>
      <w:r>
        <w:t xml:space="preserve">Such telepresence robots are geared toward remote offices and public service environments, such as hospitals or schools.</w:t>
      </w:r>
    </w:p>
    <w:p>
      <w:pPr>
        <w:pStyle w:val="CaptionedFigure"/>
      </w:pPr>
      <w:bookmarkStart w:id="39" w:name="fig:double_robot"/>
      <w:r>
        <w:drawing>
          <wp:inline>
            <wp:extent cx="5334000" cy="7552566"/>
            <wp:effectExtent b="0" l="0" r="0" t="0"/>
            <wp:docPr descr="Figure 3: The Double Robotics Double 3 telerobot" title="" id="1" name="Picture"/>
            <a:graphic>
              <a:graphicData uri="http://schemas.openxmlformats.org/drawingml/2006/picture">
                <pic:pic>
                  <pic:nvPicPr>
                    <pic:cNvPr descr="./double_robot.png" id="0" name="Picture"/>
                    <pic:cNvPicPr>
                      <a:picLocks noChangeArrowheads="1" noChangeAspect="1"/>
                    </pic:cNvPicPr>
                  </pic:nvPicPr>
                  <pic:blipFill>
                    <a:blip r:embed="rId38"/>
                    <a:stretch>
                      <a:fillRect/>
                    </a:stretch>
                  </pic:blipFill>
                  <pic:spPr bwMode="auto">
                    <a:xfrm>
                      <a:off x="0" y="0"/>
                      <a:ext cx="5334000" cy="7552566"/>
                    </a:xfrm>
                    <a:prstGeom prst="rect">
                      <a:avLst/>
                    </a:prstGeom>
                    <a:noFill/>
                    <a:ln w="9525">
                      <a:noFill/>
                      <a:headEnd/>
                      <a:tailEnd/>
                    </a:ln>
                  </pic:spPr>
                </pic:pic>
              </a:graphicData>
            </a:graphic>
          </wp:inline>
        </w:drawing>
      </w:r>
      <w:bookmarkEnd w:id="39"/>
    </w:p>
    <w:p>
      <w:pPr>
        <w:pStyle w:val="ImageCaption"/>
      </w:pPr>
      <w:r>
        <w:t xml:space="preserve">Figure 3: The</w:t>
      </w:r>
      <w:r>
        <w:t xml:space="preserve"> </w:t>
      </w:r>
      <w:r>
        <w:rPr>
          <w:i/>
        </w:rPr>
        <w:t xml:space="preserve">Double Robotics</w:t>
      </w:r>
      <w:r>
        <w:t xml:space="preserve"> </w:t>
      </w:r>
      <w:r>
        <w:t xml:space="preserve">Double 3 telerobot</w:t>
      </w:r>
    </w:p>
    <w:p>
      <w:pPr>
        <w:pStyle w:val="BodyText"/>
      </w:pPr>
      <w:r>
        <w:t xml:space="preserve">There is a fundamental issue with the use of a 2D display on a telepresence robot. It was described as the</w:t>
      </w:r>
      <w:r>
        <w:t xml:space="preserve"> </w:t>
      </w:r>
      <w:r>
        <w:rPr>
          <w:i/>
        </w:rPr>
        <w:t xml:space="preserve">dual ecologies problem</w:t>
      </w:r>
      <w:r>
        <w:t xml:space="preserve"> </w:t>
      </w:r>
      <w:r>
        <w:t xml:space="preserve">by Choi and Kwak</w:t>
      </w:r>
      <w:r>
        <w:t xml:space="preserve"> </w:t>
      </w:r>
      <w:r>
        <w:t xml:space="preserve">(Choi and Kwak 2016)</w:t>
      </w:r>
      <w:r>
        <w:t xml:space="preserve">. In their study, the perceived presence of a user in a tablet-based video call was higher when it was disembodied (tablet only) than when it was attached to a wheeled robotic body. The authors explain this by referring to the different ecologies present in the same robot; One is a 2D projection of the remote location, and another is the physical presence of the robotic body in a shared space. They suggest that the receiver of communication experiences confusion, having to interact simultaneously with the immediate environment, and with the depiction of the remote environment.</w:t>
      </w:r>
    </w:p>
    <w:p>
      <w:pPr>
        <w:pStyle w:val="BodyText"/>
      </w:pPr>
      <w:r>
        <w:t xml:space="preserve">Our initial test showed similar results: the use of a display on the body of the telerobot was disruptive to the participants’ perceived sense of co-presence. Participants reported reverting to the experience of using a phone-like device while they were interacting with the display, despite having to touch the robot to initiate actions in the virtual interface</w:t>
      </w:r>
      <w:r>
        <w:t xml:space="preserve"> </w:t>
      </w:r>
      <w:r>
        <w:t xml:space="preserve">(Peled 2019, 127)</w:t>
      </w:r>
      <w:r>
        <w:t xml:space="preserve">.</w:t>
      </w:r>
    </w:p>
    <w:p>
      <w:pPr>
        <w:pStyle w:val="BodyText"/>
      </w:pPr>
      <w:r>
        <w:t xml:space="preserve">Back projection solutions such as those of</w:t>
      </w:r>
      <w:r>
        <w:t xml:space="preserve"> </w:t>
      </w:r>
      <w:r>
        <w:rPr>
          <w:i/>
        </w:rPr>
        <w:t xml:space="preserve">Furhat Robotics</w:t>
      </w:r>
      <w:r>
        <w:rPr>
          <w:rStyle w:val="FootnoteReference"/>
        </w:rPr>
        <w:footnoteReference w:id="40"/>
      </w:r>
      <w:r>
        <w:t xml:space="preserve"> </w:t>
      </w:r>
      <w:r>
        <w:t xml:space="preserve">attempt to solve this incongruence by projecting 3d-mapped virtual information directly onto the robot’s surface. While this may moderate the negative effects of the display, it does not entirely address the dual ecologies problem of having two different spatial sources combined into one. We, therefore, recommend the use of a display to be planned carefully for intergroup contact. Preferably, the appearance of the robot could be designed without an external display, maintaining uniformity and consistency.</w:t>
      </w:r>
    </w:p>
    <w:p>
      <w:pPr>
        <w:pStyle w:val="Heading2"/>
      </w:pPr>
      <w:bookmarkStart w:id="41" w:name="visual-appearance-and-dehumanization"/>
      <w:r>
        <w:t xml:space="preserve">4.2 Visual appearance and dehumanization</w:t>
      </w:r>
      <w:bookmarkEnd w:id="41"/>
    </w:p>
    <w:p>
      <w:pPr>
        <w:pStyle w:val="FirstParagraph"/>
      </w:pPr>
      <w:r>
        <w:t xml:space="preserve">The effect of a robot’s appearance on a human’s attitude toward it has been studied extensively in the literature, predominantly in studies of Human-Robot Interaction (HRI) and social robotics</w:t>
      </w:r>
      <w:r>
        <w:t xml:space="preserve"> </w:t>
      </w:r>
      <w:r>
        <w:t xml:space="preserve">(Hancock et al. 2011)</w:t>
      </w:r>
      <w:r>
        <w:t xml:space="preserve">. A pivotal discussion revolves around the question of</w:t>
      </w:r>
      <w:r>
        <w:t xml:space="preserve"> </w:t>
      </w:r>
      <w:r>
        <w:rPr>
          <w:i/>
        </w:rPr>
        <w:t xml:space="preserve">anthropomorphism</w:t>
      </w:r>
      <w:r>
        <w:t xml:space="preserve">: the degree in which a robot’s appearance and behavior resemble that of a human. Current literature paints a picture that is manifold</w:t>
      </w:r>
      <w:r>
        <w:t xml:space="preserve"> </w:t>
      </w:r>
      <w:r>
        <w:t xml:space="preserve">(Fink 2012)</w:t>
      </w:r>
      <w:r>
        <w:t xml:space="preserve">; While anthropomorphic features may increase a human’s empathy toward and acceptance of the robot, the effect is context and culturally-dependent. In some cases, people prefer a zoomorphic (animal-shaped) appearance or a caricature style over a human form, particularly in the realms of child therapy and elderly care</w:t>
      </w:r>
      <w:r>
        <w:t xml:space="preserve"> </w:t>
      </w:r>
      <w:r>
        <w:t xml:space="preserve">(Aucouturier et al. 2008; Lorenz, Weiss, and Hirche 2016)</w:t>
      </w:r>
      <w:r>
        <w:t xml:space="preserve">. Human-like robots may also raise negative emotions when they appear eerily human but are yet noticeably non-human, widely referred to as the theory of the</w:t>
      </w:r>
      <w:r>
        <w:t xml:space="preserve"> </w:t>
      </w:r>
      <w:r>
        <w:rPr>
          <w:i/>
        </w:rPr>
        <w:t xml:space="preserve">Uncanny valley</w:t>
      </w:r>
      <w:r>
        <w:t xml:space="preserve"> </w:t>
      </w:r>
      <w:r>
        <w:t xml:space="preserve">(Mori, MacDorman, and Kageki 2012)</w:t>
      </w:r>
      <w:r>
        <w:t xml:space="preserve">. Telepresence robots from Ishiguro’s laboratory are known for their bold exploration of the uncanny valley see 4,</w:t>
      </w:r>
      <w:r>
        <w:t xml:space="preserve"> </w:t>
      </w:r>
      <w:r>
        <w:t xml:space="preserve">(Becker-Asano et al. 2010; Ogawa et al. 2011)</w:t>
      </w:r>
      <w:r>
        <w:t xml:space="preserve">.</w:t>
      </w:r>
    </w:p>
    <w:p>
      <w:pPr>
        <w:pStyle w:val="BodyText"/>
      </w:pPr>
      <w:r>
        <w:t xml:space="preserve">Additionally, research by Groom et al. </w:t>
      </w:r>
      <w:r>
        <w:t xml:space="preserve">(2009)</w:t>
      </w:r>
      <w:r>
        <w:t xml:space="preserve"> </w:t>
      </w:r>
      <w:r>
        <w:t xml:space="preserve">suggests that robot operators have a greater sense of</w:t>
      </w:r>
      <w:r>
        <w:t xml:space="preserve"> </w:t>
      </w:r>
      <w:r>
        <w:rPr>
          <w:i/>
        </w:rPr>
        <w:t xml:space="preserve">self-extension</w:t>
      </w:r>
      <w:r>
        <w:t xml:space="preserve"> </w:t>
      </w:r>
      <w:r>
        <w:t xml:space="preserve">(Belk 1988)</w:t>
      </w:r>
      <w:r>
        <w:t xml:space="preserve"> </w:t>
      </w:r>
      <w:r>
        <w:t xml:space="preserve">to their avatar when it is non-human. They explain the findings by the fact that a humanoid robot assumes its own identity, making it harder for the operators to project themselves onto the robot. Operators that treat their avatar as an extension of themselves are likely to portray a personality that is closer to their own and to be more emotionally involved in the conversation</w:t>
      </w:r>
      <w:r>
        <w:t xml:space="preserve"> </w:t>
      </w:r>
      <w:r>
        <w:t xml:space="preserve">(Kiesler and Kiesler 2005)</w:t>
      </w:r>
      <w:r>
        <w:t xml:space="preserve">.</w:t>
      </w:r>
    </w:p>
    <w:p>
      <w:pPr>
        <w:pStyle w:val="BodyText"/>
      </w:pPr>
      <w:r>
        <w:t xml:space="preserve">Despite the apparent advantages of a non-anthropomorphic appearance, telepresence-based contact adds another dimension to the equation since the attitude formed toward the telerobot is projecting onto its human operator. Non-anthropomorphism now introduces the risk of dehumanization. The act of seeing an outgroup member as non-human or less than human is both a marker and a driver for intergroup-conflict</w:t>
      </w:r>
      <w:r>
        <w:t xml:space="preserve"> </w:t>
      </w:r>
      <w:r>
        <w:t xml:space="preserve">(Haslam 2006; Kteily, Hodson, and Bruneau 2016)</w:t>
      </w:r>
      <w:r>
        <w:t xml:space="preserve">. Specifically, individuals involved in intergroup conflict tend to view the outgroup as either animal-like or mechanistic automata, both common forms for robots. Current research does not yet deal with the effects of avatar anthropomorphism on intergroup conflict. Nevertheless, a study on video games points out that people find it easier to make immoral decisions toward non-human avatars</w:t>
      </w:r>
      <w:r>
        <w:t xml:space="preserve"> </w:t>
      </w:r>
      <w:r>
        <w:t xml:space="preserve">(Lin 2011)</w:t>
      </w:r>
      <w:r>
        <w:t xml:space="preserve">. Additionally, the distance formed by CMC increased dehumanization in decision making</w:t>
      </w:r>
      <w:r>
        <w:t xml:space="preserve"> </w:t>
      </w:r>
      <w:r>
        <w:t xml:space="preserve">(M. K. Lee, Fruchter, and Dabbish 2015)</w:t>
      </w:r>
      <w:r>
        <w:t xml:space="preserve">.</w:t>
      </w:r>
    </w:p>
    <w:p>
      <w:pPr>
        <w:pStyle w:val="BodyText"/>
      </w:pPr>
      <w:r>
        <w:t xml:space="preserve">When using a zoomorphic, mechanistic, or caricaturistic appearance, one should take measures to mitigate dehumanization. Encouraging the display of secondary human emotions such as affection and admiration may help group participants to humanize one another</w:t>
      </w:r>
      <w:r>
        <w:t xml:space="preserve"> </w:t>
      </w:r>
      <w:r>
        <w:t xml:space="preserve">(Leyens et al. 2000)</w:t>
      </w:r>
      <w:r>
        <w:t xml:space="preserve">. Such could rise as a result of self-disclosure in the conversation</w:t>
      </w:r>
      <w:r>
        <w:t xml:space="preserve"> </w:t>
      </w:r>
      <w:r>
        <w:t xml:space="preserve">(Kashian et al. 2017)</w:t>
      </w:r>
      <w:r>
        <w:t xml:space="preserve">, or by discussing an unrelated case of group suffering</w:t>
      </w:r>
      <w:r>
        <w:t xml:space="preserve"> </w:t>
      </w:r>
      <w:r>
        <w:t xml:space="preserve">(Gubler, Halperin, and Hirschberger 2015)</w:t>
      </w:r>
      <w:r>
        <w:t xml:space="preserve">. Additionally, the use of visual, auditory, and intellectual cues that remind the interlocutors of the human operator could mitigate the effect of a non-anthropomorphic avatar.</w:t>
      </w:r>
    </w:p>
    <w:p>
      <w:pPr>
        <w:pStyle w:val="BodyText"/>
      </w:pPr>
      <w:r>
        <w:t xml:space="preserve">As noted earlier, forming a positive or negative attitude toward a robotic avatar does not necessarily imply that it would transfer on to the human operator. When a telerobot is perceived more as a medium and less as an avatar (i.e., a low level of co-presence), the attitude will likely form toward the medium and not toward the group member. Findings indicate that the level of co-presence is itself moderated by the level of anthropomorphism. Research by Kuwamura et al. </w:t>
      </w:r>
      <w:r>
        <w:t xml:space="preserve">(Kuwamura et al. 2012)</w:t>
      </w:r>
      <w:r>
        <w:t xml:space="preserve"> </w:t>
      </w:r>
      <w:r>
        <w:t xml:space="preserve">found that the interlocutors experienced distortion of their partner’s personality when it conveyed through a non-human entity. For instance, compared to a humanoid telerobot, participants interacting with a stuffed-bear felt confused and had difficulty imagining that they were talking to a human.</w:t>
      </w:r>
    </w:p>
    <w:p>
      <w:pPr>
        <w:pStyle w:val="BodyText"/>
      </w:pPr>
      <w:r>
        <w:t xml:space="preserve">tbl. 1 provides a summary of the above factors that correlate with anthropomorphism. We hypothesize that negative effects may be balanced or mitigated by adding external cues and explanations. For example, we could place visual cues that remind the interlocutor of the human inhabiting the avatar. We expand more on this in the section regarding group salience. Appearance choice should always be context-dependent and culturally sensitive to the situation at hand. As a general rule, a softer (discussed in the section on materiality), non-threatening, and equal appearance (for example, equal height, as noted by Lee et al.</w:t>
      </w:r>
      <w:r>
        <w:t xml:space="preserve">(2015)</w:t>
      </w:r>
      <w:r>
        <w:t xml:space="preserve">) is favorable for intergroup contact.</w:t>
      </w:r>
    </w:p>
    <w:bookmarkStart w:id="42" w:name="tbl:anthropomorphism"/>
    <w:p>
      <w:pPr>
        <w:pStyle w:val="TableCaption"/>
      </w:pPr>
      <w:r>
        <w:t xml:space="preserve">Table 1: Anthropomorphism: summary table.</w:t>
      </w:r>
    </w:p>
    <w:tbl>
      <w:tblPr>
        <w:tblStyle w:val="Table"/>
        <w:tblW w:type="pct" w:w="5000.0"/>
        <w:tblLook w:firstRow="1"/>
        <w:tblCaption w:val="Table 1: Anthropomorphism: summary table."/>
      </w:tblPr>
      <w:tblGrid>
        <w:gridCol w:w="1394"/>
        <w:gridCol w:w="1450"/>
        <w:gridCol w:w="1227"/>
        <w:gridCol w:w="1896"/>
        <w:gridCol w:w="1952"/>
      </w:tblGrid>
      <w:tr>
        <w:trPr>
          <w:cnfStyle w:firstRow="1"/>
        </w:trPr>
        <w:tc>
          <w:tcPr>
            <w:tcBorders>
              <w:bottom w:val="single"/>
            </w:tcBorders>
            <w:vAlign w:val="bottom"/>
          </w:tcPr>
          <w:p>
            <w:pPr>
              <w:pStyle w:val="Compact"/>
              <w:jc w:val="left"/>
            </w:pPr>
            <w:r>
              <w:t xml:space="preserve">Level of anthropomorphism</w:t>
            </w:r>
          </w:p>
        </w:tc>
        <w:tc>
          <w:tcPr>
            <w:tcBorders>
              <w:bottom w:val="single"/>
            </w:tcBorders>
            <w:vAlign w:val="bottom"/>
          </w:tcPr>
          <w:p>
            <w:pPr>
              <w:pStyle w:val="Compact"/>
              <w:jc w:val="left"/>
            </w:pPr>
            <w:r>
              <w:t xml:space="preserve">Risk of the uncanny valley</w:t>
            </w:r>
          </w:p>
        </w:tc>
        <w:tc>
          <w:tcPr>
            <w:tcBorders>
              <w:bottom w:val="single"/>
            </w:tcBorders>
            <w:vAlign w:val="bottom"/>
          </w:tcPr>
          <w:p>
            <w:pPr>
              <w:pStyle w:val="Compact"/>
              <w:jc w:val="left"/>
            </w:pPr>
            <w:r>
              <w:t xml:space="preserve">Risk of dehumanization</w:t>
            </w:r>
          </w:p>
        </w:tc>
        <w:tc>
          <w:tcPr>
            <w:tcBorders>
              <w:bottom w:val="single"/>
            </w:tcBorders>
            <w:vAlign w:val="bottom"/>
          </w:tcPr>
          <w:p>
            <w:pPr>
              <w:pStyle w:val="Compact"/>
              <w:jc w:val="left"/>
            </w:pPr>
            <w:r>
              <w:t xml:space="preserve">Operator’s sense of self-extension</w:t>
            </w:r>
          </w:p>
        </w:tc>
        <w:tc>
          <w:tcPr>
            <w:tcBorders>
              <w:bottom w:val="single"/>
            </w:tcBorders>
            <w:vAlign w:val="bottom"/>
          </w:tcPr>
          <w:p>
            <w:pPr>
              <w:pStyle w:val="Compact"/>
              <w:jc w:val="left"/>
            </w:pPr>
            <w:r>
              <w:t xml:space="preserve">Interlocutor’s sense of co-presence</w:t>
            </w:r>
          </w:p>
        </w:tc>
      </w:tr>
      <w:tr>
        <w:tc>
          <w:p>
            <w:pPr>
              <w:pStyle w:val="Compact"/>
              <w:jc w:val="left"/>
            </w:pPr>
            <w:r>
              <w:t xml:space="preserve">Low</w:t>
            </w:r>
          </w:p>
        </w:tc>
        <w:tc>
          <w:p>
            <w:pPr>
              <w:pStyle w:val="Compact"/>
              <w:jc w:val="left"/>
            </w:pPr>
            <w:r>
              <w:t xml:space="preserve">Low</w:t>
            </w:r>
          </w:p>
        </w:tc>
        <w:tc>
          <w:p>
            <w:pPr>
              <w:pStyle w:val="Compact"/>
              <w:jc w:val="left"/>
            </w:pPr>
            <w:r>
              <w:t xml:space="preserve">High</w:t>
            </w:r>
          </w:p>
        </w:tc>
        <w:tc>
          <w:p>
            <w:pPr>
              <w:pStyle w:val="Compact"/>
              <w:jc w:val="left"/>
            </w:pPr>
            <w:r>
              <w:t xml:space="preserve">High</w:t>
            </w:r>
          </w:p>
        </w:tc>
        <w:tc>
          <w:p>
            <w:pPr>
              <w:pStyle w:val="Compact"/>
              <w:jc w:val="left"/>
            </w:pPr>
            <w:r>
              <w:t xml:space="preserve">Low</w:t>
            </w:r>
          </w:p>
        </w:tc>
      </w:tr>
      <w:tr>
        <w:tc>
          <w:p>
            <w:pPr>
              <w:pStyle w:val="Compact"/>
              <w:jc w:val="left"/>
            </w:pPr>
            <w:r>
              <w:t xml:space="preserve">High</w:t>
            </w:r>
          </w:p>
        </w:tc>
        <w:tc>
          <w:p>
            <w:pPr>
              <w:pStyle w:val="Compact"/>
              <w:jc w:val="left"/>
            </w:pPr>
            <w:r>
              <w:t xml:space="preserve">High</w:t>
            </w:r>
          </w:p>
        </w:tc>
        <w:tc>
          <w:p>
            <w:pPr>
              <w:pStyle w:val="Compact"/>
              <w:jc w:val="left"/>
            </w:pPr>
            <w:r>
              <w:t xml:space="preserve">Low</w:t>
            </w:r>
          </w:p>
        </w:tc>
        <w:tc>
          <w:p>
            <w:pPr>
              <w:pStyle w:val="Compact"/>
              <w:jc w:val="left"/>
            </w:pPr>
            <w:r>
              <w:t xml:space="preserve">Low</w:t>
            </w:r>
          </w:p>
        </w:tc>
        <w:tc>
          <w:p>
            <w:pPr>
              <w:pStyle w:val="Compact"/>
              <w:jc w:val="left"/>
            </w:pPr>
            <w:r>
              <w:t xml:space="preserve">High</w:t>
            </w:r>
          </w:p>
        </w:tc>
      </w:tr>
    </w:tbl>
    <w:bookmarkEnd w:id="42"/>
    <w:p>
      <w:pPr>
        <w:pStyle w:val="CaptionedFigure"/>
      </w:pPr>
      <w:bookmarkStart w:id="44" w:name="fig:telenoid"/>
      <w:r>
        <w:drawing>
          <wp:inline>
            <wp:extent cx="4351810" cy="1847149"/>
            <wp:effectExtent b="0" l="0" r="0" t="0"/>
            <wp:docPr descr="Figure 4: From left to right: Telenoid, Elfoid, Hugvie by Ishiguro labs. Retrieved from http://www.geminoid.jp/en/robots.html" title="" id="1" name="Picture"/>
            <a:graphic>
              <a:graphicData uri="http://schemas.openxmlformats.org/drawingml/2006/picture">
                <pic:pic>
                  <pic:nvPicPr>
                    <pic:cNvPr descr="telenoid.png" id="0" name="Picture"/>
                    <pic:cNvPicPr>
                      <a:picLocks noChangeArrowheads="1" noChangeAspect="1"/>
                    </pic:cNvPicPr>
                  </pic:nvPicPr>
                  <pic:blipFill>
                    <a:blip r:embed="rId43"/>
                    <a:stretch>
                      <a:fillRect/>
                    </a:stretch>
                  </pic:blipFill>
                  <pic:spPr bwMode="auto">
                    <a:xfrm>
                      <a:off x="0" y="0"/>
                      <a:ext cx="4351810" cy="1847149"/>
                    </a:xfrm>
                    <a:prstGeom prst="rect">
                      <a:avLst/>
                    </a:prstGeom>
                    <a:noFill/>
                    <a:ln w="9525">
                      <a:noFill/>
                      <a:headEnd/>
                      <a:tailEnd/>
                    </a:ln>
                  </pic:spPr>
                </pic:pic>
              </a:graphicData>
            </a:graphic>
          </wp:inline>
        </w:drawing>
      </w:r>
      <w:bookmarkEnd w:id="44"/>
    </w:p>
    <w:p>
      <w:pPr>
        <w:pStyle w:val="ImageCaption"/>
      </w:pPr>
      <w:r>
        <w:t xml:space="preserve">Figure 4: From left to right: Telenoid, Elfoid, Hugvie by Ishiguro labs. Retrieved from http://www.geminoid.jp/en/robots.html</w:t>
      </w:r>
    </w:p>
    <w:p>
      <w:pPr>
        <w:pStyle w:val="CaptionedFigure"/>
      </w:pPr>
      <w:bookmarkStart w:id="46" w:name="fig:geminoid"/>
      <w:r>
        <w:drawing>
          <wp:inline>
            <wp:extent cx="5334000" cy="2430718"/>
            <wp:effectExtent b="0" l="0" r="0" t="0"/>
            <wp:docPr descr="Figure 5: Geminoid and Professor Hisroshi Ishiguro. Retreived from http://www.geminoid.jp/projects/kibans/resources.html" title="" id="1" name="Picture"/>
            <a:graphic>
              <a:graphicData uri="http://schemas.openxmlformats.org/drawingml/2006/picture">
                <pic:pic>
                  <pic:nvPicPr>
                    <pic:cNvPr descr="geminoid.jpg" id="0" name="Picture"/>
                    <pic:cNvPicPr>
                      <a:picLocks noChangeArrowheads="1" noChangeAspect="1"/>
                    </pic:cNvPicPr>
                  </pic:nvPicPr>
                  <pic:blipFill>
                    <a:blip r:embed="rId45"/>
                    <a:stretch>
                      <a:fillRect/>
                    </a:stretch>
                  </pic:blipFill>
                  <pic:spPr bwMode="auto">
                    <a:xfrm>
                      <a:off x="0" y="0"/>
                      <a:ext cx="5334000" cy="2430718"/>
                    </a:xfrm>
                    <a:prstGeom prst="rect">
                      <a:avLst/>
                    </a:prstGeom>
                    <a:noFill/>
                    <a:ln w="9525">
                      <a:noFill/>
                      <a:headEnd/>
                      <a:tailEnd/>
                    </a:ln>
                  </pic:spPr>
                </pic:pic>
              </a:graphicData>
            </a:graphic>
          </wp:inline>
        </w:drawing>
      </w:r>
      <w:bookmarkEnd w:id="46"/>
    </w:p>
    <w:p>
      <w:pPr>
        <w:pStyle w:val="ImageCaption"/>
      </w:pPr>
      <w:r>
        <w:t xml:space="preserve">Figure 5: Geminoid and Professor Hisroshi Ishiguro. Retreived from http://www.geminoid.jp/projects/kibans/resources.html</w:t>
      </w:r>
    </w:p>
    <w:p>
      <w:pPr>
        <w:pStyle w:val="Heading2"/>
      </w:pPr>
      <w:bookmarkStart w:id="47" w:name="voice"/>
      <w:r>
        <w:t xml:space="preserve">4.3 Voice</w:t>
      </w:r>
      <w:bookmarkEnd w:id="47"/>
    </w:p>
    <w:p>
      <w:pPr>
        <w:pStyle w:val="FirstParagraph"/>
      </w:pPr>
      <w:r>
        <w:t xml:space="preserve">In a telepresence robot-based contact, an operator may choose to use their voice or a synthetic voice that does not disclose their personality, gender, and culture. They may also use a synthetically cloned voice that is highly similar to their natural voice</w:t>
      </w:r>
      <w:r>
        <w:t xml:space="preserve"> </w:t>
      </w:r>
      <w:r>
        <w:t xml:space="preserve">(Jia et al. 2019)</w:t>
      </w:r>
      <w:r>
        <w:t xml:space="preserve">. A synthetic voice adds modalities for speech augmentation and language translation, as we discuss in the section regarding interaction modalities.</w:t>
      </w:r>
    </w:p>
    <w:p>
      <w:pPr>
        <w:pStyle w:val="BodyText"/>
      </w:pPr>
      <w:r>
        <w:t xml:space="preserve">Research about the effect of an avatar’s voice on user attitude shows that as with visual appearance, one must strike a balance between relatedness and consistency. Lee and Nass studied the sense of social presence of e-commerce agents with machine-generated voices</w:t>
      </w:r>
      <w:r>
        <w:t xml:space="preserve"> </w:t>
      </w:r>
      <w:r>
        <w:t xml:space="preserve">(Lee and Nass 2005)</w:t>
      </w:r>
      <w:r>
        <w:t xml:space="preserve"> </w:t>
      </w:r>
      <w:r>
        <w:t xml:space="preserve">concerning their personality (introvert or extrovert). When the voice personality of an agent is closer to that of the interlocutor, the perceived sense of social presence increased. However, the consistency of the voice with its personality is essential. Social presence drops if a voice’s style is incongruent with its textual character. Another study by Mitchel et al. </w:t>
      </w:r>
      <w:r>
        <w:t xml:space="preserve">(Mitchell et al. 2011)</w:t>
      </w:r>
      <w:r>
        <w:t xml:space="preserve"> </w:t>
      </w:r>
      <w:r>
        <w:t xml:space="preserve">found that a mismatch between the voice and face of a talking head generated an uncanny sensation. A human with a synthetic voice felt as uncanny as a robot with a human voice. Therefore, an optimal voice would be one that takes the telepresent human into account, without diverging abruptly the physical form of the avatar.</w:t>
      </w:r>
    </w:p>
    <w:p>
      <w:pPr>
        <w:pStyle w:val="Heading2"/>
      </w:pPr>
      <w:bookmarkStart w:id="48" w:name="materiality"/>
      <w:r>
        <w:t xml:space="preserve">4.4 Materiality</w:t>
      </w:r>
      <w:bookmarkEnd w:id="48"/>
    </w:p>
    <w:p>
      <w:pPr>
        <w:pStyle w:val="FirstParagraph"/>
      </w:pPr>
      <w:r>
        <w:t xml:space="preserve">The choice of materials has considerable implications for robot design. In industrial robots, materials are chosen</w:t>
      </w:r>
      <w:r>
        <w:t xml:space="preserve"> </w:t>
      </w:r>
      <w:r>
        <w:rPr>
          <w:i/>
        </w:rPr>
        <w:t xml:space="preserve">functionally</w:t>
      </w:r>
      <w:r>
        <w:t xml:space="preserve">, following the task at hand. In robots designated for human interaction, rather than materials, we examine</w:t>
      </w:r>
      <w:r>
        <w:t xml:space="preserve"> </w:t>
      </w:r>
      <w:r>
        <w:rPr>
          <w:i/>
        </w:rPr>
        <w:t xml:space="preserve">materiality</w:t>
      </w:r>
      <w:r>
        <w:t xml:space="preserve">. Conceptualized by Hayle, materiality is</w:t>
      </w:r>
      <w:r>
        <w:t xml:space="preserve"> </w:t>
      </w:r>
      <w:r>
        <w:t xml:space="preserve">“</w:t>
      </w:r>
      <w:r>
        <w:t xml:space="preserve">physical qualities that present themselves to us</w:t>
      </w:r>
      <w:r>
        <w:t xml:space="preserve">”</w:t>
      </w:r>
      <w:r>
        <w:t xml:space="preserve"> </w:t>
      </w:r>
      <w:r>
        <w:t xml:space="preserve">(Hayles 2014, 72)</w:t>
      </w:r>
      <w:r>
        <w:t xml:space="preserve">. Materiality is exhibited through two main aspects of a robot’s constitution: 1) The outer skin: the part of the robot that touches and is touched, and 2) Actuation: the material that actuates, generating the robot’s movements. With the former, we place materials on a scale of firmness and rigidness; how soft they feel to the touch. With the latter, we define materials on a scale of flexibility and linearity that describes the nature of the material’s movement.</w:t>
      </w:r>
    </w:p>
    <w:p>
      <w:pPr>
        <w:pStyle w:val="BodyText"/>
      </w:pPr>
      <w:r>
        <w:t xml:space="preserve">Previous research in social robotics supports the use of soft materials for the outer skin of robots, especially in interaction with children</w:t>
      </w:r>
      <w:r>
        <w:t xml:space="preserve"> </w:t>
      </w:r>
      <w:r>
        <w:t xml:space="preserve">(Kozima and Nakagawa 2006)</w:t>
      </w:r>
      <w:r>
        <w:t xml:space="preserve"> </w:t>
      </w:r>
      <w:r>
        <w:t xml:space="preserve">and in elderly care</w:t>
      </w:r>
      <w:r>
        <w:t xml:space="preserve"> </w:t>
      </w:r>
      <w:r>
        <w:t xml:space="preserve">(Broekens, Heerink, and Rosendal 2009; Kidd, Taggart, and Turkle 2006)</w:t>
      </w:r>
      <w:r>
        <w:t xml:space="preserve">. Soft materials contribute to a sense of</w:t>
      </w:r>
      <w:r>
        <w:t xml:space="preserve"> </w:t>
      </w:r>
      <w:r>
        <w:rPr>
          <w:i/>
        </w:rPr>
        <w:t xml:space="preserve">affective touch</w:t>
      </w:r>
      <w:r>
        <w:t xml:space="preserve"> </w:t>
      </w:r>
      <w:r>
        <w:t xml:space="preserve">between the robot and humans</w:t>
      </w:r>
      <w:r>
        <w:t xml:space="preserve"> </w:t>
      </w:r>
      <w:r>
        <w:t xml:space="preserve">(Kerruish 2017; Stiehl et al. 2005)</w:t>
      </w:r>
      <w:r>
        <w:t xml:space="preserve">. The human body and other natural forms are inherently soft, favoring co-existence with other soft materials</w:t>
      </w:r>
      <w:r>
        <w:t xml:space="preserve"> </w:t>
      </w:r>
      <w:r>
        <w:t xml:space="preserve">(Danese 2003)</w:t>
      </w:r>
      <w:r>
        <w:t xml:space="preserve">. However, carrying an object closer to the realm of the living risks invoking an uncanny feeling as with an anthropomorphic appearance. For example, touching a smooth, soft, material that is also cold evokes the uncanny</w:t>
      </w:r>
      <w:r>
        <w:t xml:space="preserve"> </w:t>
      </w:r>
      <w:r>
        <w:t xml:space="preserve">(Willemse, Toet, and van Erp 2017; Nie et al. 2012)</w:t>
      </w:r>
      <w:r>
        <w:t xml:space="preserve">.</w:t>
      </w:r>
    </w:p>
    <w:p>
      <w:pPr>
        <w:pStyle w:val="BodyText"/>
      </w:pPr>
      <w:r>
        <w:t xml:space="preserve">A soft touch on the surface doesn’t necessarily imply a softness as a whole. For example, a gripping robotic hand made from powerful servo motors wrapped in a soft skin could still easily, and inadvertently, crush soft tissue.</w:t>
      </w:r>
      <w:r>
        <w:t xml:space="preserve"> </w:t>
      </w:r>
      <w:r>
        <w:rPr>
          <w:i/>
        </w:rPr>
        <w:t xml:space="preserve">Soft Robotics</w:t>
      </w:r>
      <w:r>
        <w:t xml:space="preserve"> </w:t>
      </w:r>
      <w:r>
        <w:t xml:space="preserve">is a rapidly developing research field for robots that operate on soft materials down the level of actuation</w:t>
      </w:r>
      <w:r>
        <w:t xml:space="preserve"> </w:t>
      </w:r>
      <w:r>
        <w:t xml:space="preserve">(Bao et al. 2018)</w:t>
      </w:r>
      <w:r>
        <w:t xml:space="preserve">. Commonly used materials are fabrics and silicone rubbers, while the most typical form of actuation is pneumatic: applying air pressure or vacuum. Presently, the largest consumers of soft robotics are the medical industry, utilizing the soft materials for invasive and surgical procedures. The use of soft robots for human interaction is nonetheless actively researched and has so far exhibited positive results</w:t>
      </w:r>
      <w:r>
        <w:t xml:space="preserve"> </w:t>
      </w:r>
      <w:r>
        <w:t xml:space="preserve">(Bewley and Boer 2018; Jørgensen 2018; Walker 2019)</w:t>
      </w:r>
      <w:r>
        <w:t xml:space="preserve">. In our test of soft robotic telepresence, we have reached similarly promising conclusions</w:t>
      </w:r>
      <w:r>
        <w:t xml:space="preserve"> </w:t>
      </w:r>
      <w:r>
        <w:t xml:space="preserve">(Peled 2019)</w:t>
      </w:r>
      <w:r>
        <w:t xml:space="preserve">.</w:t>
      </w:r>
    </w:p>
    <w:p>
      <w:pPr>
        <w:pStyle w:val="BodyText"/>
      </w:pPr>
      <w:r>
        <w:t xml:space="preserve">Designers using soft robotics for interaction should take special note to some idiosyncratic features of soft actuators. Due to the highly organic style of soft-robotic actuation, the risk of falling into the uncanny valley is increasing as the robot moves like a living creature. Additionally, pneumatic soft robots are often tethered (connected by a cable), which restricts their ability to move around the space</w:t>
      </w:r>
      <w:r>
        <w:t xml:space="preserve"> </w:t>
      </w:r>
      <w:r>
        <w:t xml:space="preserve">(Rich, Wood, and Majidi 2018)</w:t>
      </w:r>
      <w:r>
        <w:t xml:space="preserve">. Nevertheless, a soft approach deems viable for telepresence contact. Soft movement and touch may increase empathy and intimacy between the participants, resulting in a more positive evaluation of the group they represent. Softness also instills a notion of safety; an inability to cause harm. That is a desirable climate in situations of intergroup conflict.</w:t>
      </w:r>
    </w:p>
    <w:p>
      <w:pPr>
        <w:pStyle w:val="Heading2"/>
      </w:pPr>
      <w:bookmarkStart w:id="49" w:name="designing-with-group-salience-in-mind"/>
      <w:r>
        <w:t xml:space="preserve">4.5 Designing with group salience in mind</w:t>
      </w:r>
      <w:bookmarkEnd w:id="49"/>
    </w:p>
    <w:p>
      <w:pPr>
        <w:pStyle w:val="FirstParagraph"/>
      </w:pPr>
      <w:r>
        <w:t xml:space="preserve">The process of forming a generalized opinion toward the outgroup does not end at the interpersonal level. The most widely agreed-upon moderator for generalizing a positive attitude to the intergroup level is</w:t>
      </w:r>
      <w:r>
        <w:t xml:space="preserve"> </w:t>
      </w:r>
      <w:r>
        <w:rPr>
          <w:i/>
        </w:rPr>
        <w:t xml:space="preserve">group salience</w:t>
      </w:r>
      <w:r>
        <w:t xml:space="preserve"> </w:t>
      </w:r>
      <w:r>
        <w:t xml:space="preserve">(Kenworthy et al. 2005)</w:t>
      </w:r>
      <w:r>
        <w:t xml:space="preserve">. Accordingly, when participants are aware of their interaction partner’s group membership and if the interaction partner is regarded as a (typical) representative of his or her group, positive effects of the interpersonal encounter are more likely to generalize to the outgroup as a whole. One approach, suggested by Pettigrew</w:t>
      </w:r>
      <w:r>
        <w:t xml:space="preserve"> </w:t>
      </w:r>
      <w:r>
        <w:t xml:space="preserve">(1998)</w:t>
      </w:r>
      <w:r>
        <w:t xml:space="preserve">, is to expose group identities gradually, starting with a low salience, allowing initial contact to form, and increasing it over time as the interaction partners establish an interpersonal relationship.</w:t>
      </w:r>
    </w:p>
    <w:p>
      <w:pPr>
        <w:pStyle w:val="BodyText"/>
      </w:pPr>
      <w:r>
        <w:t xml:space="preserve">Group identity can be transmitted through a variety of channels in robotic telepresence, beginning with the design of the avatar; its appearance, voice, and its surroundings, and proceeding into the content of the interaction. A robotic avatar may have a non-humanoid appearance, but still maintain group identity through group symbols, cues, and language. It may speak in a group-specific language or accent, wear typical accessories or flaunt national colors. The freedom to use material objects brings up new design possibilities that are not available in an online encounter. Group cues may be positioned in subtle ways to be gradually revealed by the interlocutor. If the initial appearance and behavior of the robot are engaging enough, an interpersonal bond may form despite the presence of group-related cues.</w:t>
      </w:r>
    </w:p>
    <w:p>
      <w:pPr>
        <w:pStyle w:val="Heading2"/>
      </w:pPr>
      <w:bookmarkStart w:id="50" w:name="avatar-co-design"/>
      <w:r>
        <w:t xml:space="preserve">4.6 Avatar co-design</w:t>
      </w:r>
      <w:bookmarkEnd w:id="50"/>
    </w:p>
    <w:p>
      <w:pPr>
        <w:pStyle w:val="FirstParagraph"/>
      </w:pPr>
      <w:r>
        <w:t xml:space="preserve">The ability to customize an avatar is widespread in video games, virtual reality, and social media applications. It improves engagement with the platform</w:t>
      </w:r>
      <w:r>
        <w:t xml:space="preserve"> </w:t>
      </w:r>
      <w:r>
        <w:t xml:space="preserve">(Ng and Lindgren 2013)</w:t>
      </w:r>
      <w:r>
        <w:t xml:space="preserve"> </w:t>
      </w:r>
      <w:r>
        <w:t xml:space="preserve">and has consequences on the social behavior of the user. According to studies of</w:t>
      </w:r>
      <w:r>
        <w:t xml:space="preserve"> </w:t>
      </w:r>
      <w:r>
        <w:rPr>
          <w:i/>
        </w:rPr>
        <w:t xml:space="preserve">self-extension</w:t>
      </w:r>
      <w:r>
        <w:t xml:space="preserve"> </w:t>
      </w:r>
      <w:r>
        <w:t xml:space="preserve">in the digital world</w:t>
      </w:r>
      <w:r>
        <w:t xml:space="preserve"> </w:t>
      </w:r>
      <w:r>
        <w:t xml:space="preserve">(Belk 2013; Messinger et al. 2019)</w:t>
      </w:r>
      <w:r>
        <w:t xml:space="preserve"> </w:t>
      </w:r>
      <w:r>
        <w:t xml:space="preserve">and of the phenomenon known as the</w:t>
      </w:r>
      <w:r>
        <w:t xml:space="preserve"> </w:t>
      </w:r>
      <w:r>
        <w:rPr>
          <w:i/>
        </w:rPr>
        <w:t xml:space="preserve">proteus effect</w:t>
      </w:r>
      <w:r>
        <w:t xml:space="preserve"> </w:t>
      </w:r>
      <w:r>
        <w:t xml:space="preserve">(Yee, Bailenson, and Ducheneaut 2009)</w:t>
      </w:r>
      <w:r>
        <w:t xml:space="preserve">, users tend to have increased self-confidence and behave more extroverted when they perceive their avatar as more attractive. The impact of self-extension to avatars may be so strong that the changes in behavior remain after even usage.</w:t>
      </w:r>
    </w:p>
    <w:p>
      <w:pPr>
        <w:pStyle w:val="BodyText"/>
      </w:pPr>
      <w:r>
        <w:t xml:space="preserve">In robotics, customizing an avatar is a more complex task than in a virtual environment. Design options are constrained by the hardware platform of the robot, requiring co-design between the robot engineers and the user. Assembling the robot takes physical effort and requires basic knowledge in mechatronics. Nevertheless, involving users in the design and assembly process of their robotic avatar may have benefits. Groom et al. showed that operators had a greater sense of self-extension to a robot that was assembled by them, rather than by another</w:t>
      </w:r>
      <w:r>
        <w:t xml:space="preserve"> </w:t>
      </w:r>
      <w:r>
        <w:t xml:space="preserve">(Groom et al. 2009)</w:t>
      </w:r>
      <w:r>
        <w:t xml:space="preserve">. Robots were also successfully co-designed with children as the target users. The YOLO robot focused on creativity and storytelling, allowing children to design behaviors and movements</w:t>
      </w:r>
      <w:r>
        <w:t xml:space="preserve"> </w:t>
      </w:r>
      <w:r>
        <w:t xml:space="preserve">(Alves-Oliveira et al. 2017)</w:t>
      </w:r>
      <w:r>
        <w:t xml:space="preserve">, while the PAL involved children in designs for diabetes self-management</w:t>
      </w:r>
      <w:r>
        <w:t xml:space="preserve"> </w:t>
      </w:r>
      <w:r>
        <w:t xml:space="preserve">(Henkemans et al. 2016)</w:t>
      </w:r>
      <w:r>
        <w:t xml:space="preserve">. Co-design methods also improved the general attitude of students toward robots in educational settings</w:t>
      </w:r>
      <w:r>
        <w:t xml:space="preserve"> </w:t>
      </w:r>
      <w:r>
        <w:t xml:space="preserve">(Reich-Stiebert, Eyssel, and Hohnemann 2019)</w:t>
      </w:r>
      <w:r>
        <w:t xml:space="preserve">.</w:t>
      </w:r>
    </w:p>
    <w:p>
      <w:pPr>
        <w:pStyle w:val="BodyText"/>
      </w:pPr>
      <w:r>
        <w:t xml:space="preserve">In the context of intergroup contact, and especially in situations of conflict, co-designing avatars may have even greater virtues. Participants could control their representation and its behavior, considering how they wish to be seen by the other side; thus, supporting</w:t>
      </w:r>
      <w:r>
        <w:t xml:space="preserve"> </w:t>
      </w:r>
      <w:r>
        <w:t xml:space="preserve">‘</w:t>
      </w:r>
      <w:r>
        <w:t xml:space="preserve">controlled</w:t>
      </w:r>
      <w:r>
        <w:t xml:space="preserve">’</w:t>
      </w:r>
      <w:r>
        <w:t xml:space="preserve"> </w:t>
      </w:r>
      <w:r>
        <w:t xml:space="preserve">means for escalation and de-escalation that has been found beneficial in other media-based intergroup contact projects</w:t>
      </w:r>
      <w:r>
        <w:t xml:space="preserve"> </w:t>
      </w:r>
      <w:r>
        <w:t xml:space="preserve">(Zancanaro et al. 2012)</w:t>
      </w:r>
      <w:r>
        <w:t xml:space="preserve">. The assembly work in itself may be therapeutic, both as tactile experience</w:t>
      </w:r>
      <w:r>
        <w:t xml:space="preserve"> </w:t>
      </w:r>
      <w:r>
        <w:t xml:space="preserve">(Sholt and Gavron 2006)</w:t>
      </w:r>
      <w:r>
        <w:t xml:space="preserve"> </w:t>
      </w:r>
      <w:r>
        <w:t xml:space="preserve">and as a self-expressive art form</w:t>
      </w:r>
      <w:r>
        <w:t xml:space="preserve"> </w:t>
      </w:r>
      <w:r>
        <w:t xml:space="preserve">(Muri 2007)</w:t>
      </w:r>
      <w:r>
        <w:t xml:space="preserve">. Finally, a participatory approach for robot-building has the potential to empower oppressed groups and minorities by providing meaningful education in modern communication technologies.</w:t>
      </w:r>
      <w:r>
        <w:t xml:space="preserve"> </w:t>
      </w:r>
      <w:r>
        <w:t xml:space="preserve"># 5. Interaction modalities</w:t>
      </w:r>
      <w:r>
        <w:t xml:space="preserve"> </w:t>
      </w:r>
      <w:r>
        <w:t xml:space="preserve">In this section we explore possible affordances</w:t>
      </w:r>
      <w:r>
        <w:t xml:space="preserve"> </w:t>
      </w:r>
      <w:r>
        <w:t xml:space="preserve">(Gibson 1966, 285)</w:t>
      </w:r>
      <w:r>
        <w:t xml:space="preserve"> </w:t>
      </w:r>
      <w:r>
        <w:t xml:space="preserve">in telerobot design, and theorize over different modalities</w:t>
      </w:r>
      <w:r>
        <w:t xml:space="preserve"> </w:t>
      </w:r>
      <w:r>
        <w:t xml:space="preserve">(Kress 2009)</w:t>
      </w:r>
      <w:r>
        <w:t xml:space="preserve">, modes for interaction, that may assist in intergroup contact, and consider implementation detail.</w:t>
      </w:r>
    </w:p>
    <w:p>
      <w:pPr>
        <w:pStyle w:val="Heading2"/>
      </w:pPr>
      <w:bookmarkStart w:id="51" w:name="movement-in-space"/>
      <w:r>
        <w:t xml:space="preserve">5.1 Movement in space</w:t>
      </w:r>
      <w:bookmarkEnd w:id="51"/>
    </w:p>
    <w:p>
      <w:pPr>
        <w:pStyle w:val="FirstParagraph"/>
      </w:pPr>
      <w:r>
        <w:t xml:space="preserve">The ability to move a body in space distinguishes robots from other interactive technologies. However, not all robots have the same degrees of freedom and granularity when it comes to movement. In the field of social robots,</w:t>
      </w:r>
      <w:r>
        <w:rPr>
          <w:i/>
        </w:rPr>
        <w:t xml:space="preserve">mobile robots</w:t>
      </w:r>
      <w:r>
        <w:t xml:space="preserve"> </w:t>
      </w:r>
      <w:r>
        <w:t xml:space="preserve">typically travel around using wheeled motion. Examples include service robots, such as Pepper</w:t>
      </w:r>
      <w:r>
        <w:rPr>
          <w:rStyle w:val="FootnoteReference"/>
        </w:rPr>
        <w:footnoteReference w:id="52"/>
      </w:r>
      <w:r>
        <w:t xml:space="preserve"> </w:t>
      </w:r>
      <w:r>
        <w:t xml:space="preserve">and Samsung bots</w:t>
      </w:r>
      <w:r>
        <w:rPr>
          <w:rStyle w:val="FootnoteReference"/>
        </w:rPr>
        <w:footnoteReference w:id="53"/>
      </w:r>
      <w:r>
        <w:t xml:space="preserve">, and telepresence robots such as Double Robotics</w:t>
      </w:r>
      <w:r>
        <w:rPr>
          <w:rStyle w:val="FootnoteReference"/>
        </w:rPr>
        <w:footnoteReference w:id="54"/>
      </w:r>
      <w:r>
        <w:t xml:space="preserve"> </w:t>
      </w:r>
      <w:r>
        <w:t xml:space="preserve">and Beam</w:t>
      </w:r>
      <w:r>
        <w:rPr>
          <w:rStyle w:val="FootnoteReference"/>
        </w:rPr>
        <w:footnoteReference w:id="55"/>
      </w:r>
      <w:r>
        <w:t xml:space="preserve">. Other robots only move their body while remaining stationary in place; for example, care robots such as PARO,</w:t>
      </w:r>
      <w:r>
        <w:rPr>
          <w:rStyle w:val="FootnoteReference"/>
        </w:rPr>
        <w:footnoteReference w:id="56"/>
      </w:r>
      <w:r>
        <w:t xml:space="preserve"> </w:t>
      </w:r>
      <w:r>
        <w:t xml:space="preserve">and telepresence robots from Ishiguru laboratories.</w:t>
      </w:r>
      <w:r>
        <w:rPr>
          <w:rStyle w:val="FootnoteReference"/>
        </w:rPr>
        <w:footnoteReference w:id="57"/>
      </w:r>
      <w:r>
        <w:t xml:space="preserve"> </w:t>
      </w:r>
      <w:r>
        <w:t xml:space="preserve">Due to the complexity of maintaining both modalities in interaction, mobile robots often keep a physical distance from the user, interacting using voice and visuals they travel around the space. Stationary robots, on the other hand, tend to rely more on haptic interaction, allowing the user to hold and touch them. Only a few robots attempt to combine both modalities, such as Teo</w:t>
      </w:r>
      <w:r>
        <w:t xml:space="preserve"> </w:t>
      </w:r>
      <w:r>
        <w:t xml:space="preserve">(Bonarini et al. 2016)</w:t>
      </w:r>
      <w:r>
        <w:t xml:space="preserve">.</w:t>
      </w:r>
    </w:p>
    <w:p>
      <w:pPr>
        <w:pStyle w:val="BodyText"/>
      </w:pPr>
      <w:r>
        <w:t xml:space="preserve">Touch-based human-robot interactions have an affective value</w:t>
      </w:r>
      <w:r>
        <w:t xml:space="preserve"> </w:t>
      </w:r>
      <w:r>
        <w:t xml:space="preserve">(Andreasson et al. 2018; Kerruish 2017)</w:t>
      </w:r>
      <w:r>
        <w:t xml:space="preserve"> </w:t>
      </w:r>
      <w:r>
        <w:t xml:space="preserve">that may benefit intergroup contact and should hold a high priority in the design process. Furthermore, in the case of symmetric telepresence, moving around is in itself limited since the operator does not have a dedicated control interface for traveling, and movement relies only on body tracking. In asymmetric systems, camera navigation is possible but may still divert the attention of the operator from the primary task at hand, which is maintaining intimate interpersonal interactions.</w:t>
      </w:r>
    </w:p>
    <w:p>
      <w:pPr>
        <w:pStyle w:val="BodyText"/>
      </w:pPr>
      <w:r>
        <w:t xml:space="preserve">Movement in space may nonetheless prove beneficial in intergroup conflict scenarios when groups are not allowed to travel to the opposing group’s location. In such cases, there is a political value in the ability to move around a forbidden area. Moreover, in asymmetric conflicts where the oppressed group suffers from tight movement restrictions in their day-to-day life, as is the situation in Palestine</w:t>
      </w:r>
      <w:r>
        <w:t xml:space="preserve"> </w:t>
      </w:r>
      <w:r>
        <w:t xml:space="preserve">(Brown 2004)</w:t>
      </w:r>
      <w:r>
        <w:t xml:space="preserve">, an operator may feel empowered by having the ability to travel with their avatar. That, in turn, may contribute to a greater sense of equality and confidence within the conversation.</w:t>
      </w:r>
    </w:p>
    <w:p>
      <w:pPr>
        <w:pStyle w:val="Heading2"/>
      </w:pPr>
      <w:bookmarkStart w:id="58" w:name="X74aa38b83c6a8e9956c017d1cee4c4e08af11f0"/>
      <w:r>
        <w:t xml:space="preserve">5.2 Nonverbal communication and emotional expression</w:t>
      </w:r>
      <w:bookmarkEnd w:id="58"/>
    </w:p>
    <w:p>
      <w:pPr>
        <w:pStyle w:val="FirstParagraph"/>
      </w:pPr>
      <w:r>
        <w:t xml:space="preserve">Nonverbal communication (NVC) signals such as facial expressions, eye gaze, and bodily gestures play a substantial role in our day-to-day interactions. In telepresence-based contact, those signals need to be accurately picked up from the operator and portrayed using the telerobot’s body without losing or changing their meaning.</w:t>
      </w:r>
    </w:p>
    <w:p>
      <w:pPr>
        <w:pStyle w:val="BodyText"/>
      </w:pPr>
      <w:r>
        <w:t xml:space="preserve">In a pioneering work by Argyle</w:t>
      </w:r>
      <w:r>
        <w:t xml:space="preserve"> </w:t>
      </w:r>
      <w:r>
        <w:t xml:space="preserve">(Argyle 2013)</w:t>
      </w:r>
      <w:r>
        <w:t xml:space="preserve">, nonverbal signals were enumerated and categorized according to their level of awareness. The majority of them, as defined by Argyle, are</w:t>
      </w:r>
      <w:r>
        <w:t xml:space="preserve"> </w:t>
      </w:r>
      <w:r>
        <w:rPr>
          <w:i/>
        </w:rPr>
        <w:t xml:space="preserve">mostly unaware</w:t>
      </w:r>
      <w:r>
        <w:t xml:space="preserve"> </w:t>
      </w:r>
      <w:r>
        <w:t xml:space="preserve">on the part of the sender and</w:t>
      </w:r>
      <w:r>
        <w:t xml:space="preserve"> </w:t>
      </w:r>
      <w:r>
        <w:rPr>
          <w:i/>
        </w:rPr>
        <w:t xml:space="preserve">mostly aware</w:t>
      </w:r>
      <w:r>
        <w:t xml:space="preserve"> </w:t>
      </w:r>
      <w:r>
        <w:t xml:space="preserve">on the receiver side</w:t>
      </w:r>
      <w:r>
        <w:t xml:space="preserve"> </w:t>
      </w:r>
      <w:r>
        <w:t xml:space="preserve">(Argyle 2013, 5)</w:t>
      </w:r>
      <w:r>
        <w:t xml:space="preserve">. For example, we are seldom aware that we are smiling during a conversation, but the sentiment is registered much more attentively with our conversation partner.</w:t>
      </w:r>
    </w:p>
    <w:p>
      <w:pPr>
        <w:pStyle w:val="BodyText"/>
      </w:pPr>
      <w:r>
        <w:t xml:space="preserve">Since NVCs communicate emotion, we should handle them with great care in telepresence contact. Unaware emotional signals from the operator can be detected using facial recognition, prosodics, and body tracking, but modern deep learning systems are still subjected to noise and errors, and can only recognize generic emotions</w:t>
      </w:r>
      <w:r>
        <w:t xml:space="preserve"> </w:t>
      </w:r>
      <w:r>
        <w:t xml:space="preserve">(Zhang et al. 2016; Hossain and Muhammad 2019)</w:t>
      </w:r>
      <w:r>
        <w:t xml:space="preserve">. A mistake in communicating an emotional state could lead to confusion and frustration in the conversation. Therefore, it may be safer to rely strictly on explicit gestures made by the operator with full awareness. Expression of emotions in an asymmetric system could be invoked by the operator using emojis</w:t>
      </w:r>
      <w:r>
        <w:t xml:space="preserve"> </w:t>
      </w:r>
      <w:r>
        <w:t xml:space="preserve">(Kaye, Malone, and Wall 2017)</w:t>
      </w:r>
      <w:r>
        <w:t xml:space="preserve"> </w:t>
      </w:r>
      <w:r>
        <w:t xml:space="preserve">or other dedicated buttons that activate an emotional gesture in the robot. In body-tracking systems, explicit body gestures could be used (such as a thumbs-up, or a sign-language symbol), or touch-based interactions, such as a pat or a stroke on the robot’s body, a high-five, or a hug.</w:t>
      </w:r>
    </w:p>
    <w:p>
      <w:pPr>
        <w:pStyle w:val="BodyText"/>
      </w:pPr>
      <w:r>
        <w:t xml:space="preserve">Even if body signals are accurately detected, their meaning is not guaranteed to preserve across cultures. Gestures require active translation</w:t>
      </w:r>
      <w:r>
        <w:t xml:space="preserve"> </w:t>
      </w:r>
      <w:r>
        <w:t xml:space="preserve">(Hasler et al. 2017)</w:t>
      </w:r>
      <w:r>
        <w:t xml:space="preserve">, and facial expressions are no longer regarded as universal [jackFacialExpressionsEmotion2012]. The problem further exacerbates when opting for a non-anthropomorphic avatar that does not have eyebrows and is not capable of granular gaze motion as in the humanoid SEER robot</w:t>
      </w:r>
      <w:r>
        <w:t xml:space="preserve"> </w:t>
      </w:r>
      <w:r>
        <w:t xml:space="preserve">(Todo 2018)</w:t>
      </w:r>
      <w:r>
        <w:t xml:space="preserve">.</w:t>
      </w:r>
    </w:p>
    <w:p>
      <w:pPr>
        <w:pStyle w:val="BodyText"/>
      </w:pPr>
      <w:r>
        <w:t xml:space="preserve">A possible solution could be to use the</w:t>
      </w:r>
      <w:r>
        <w:t xml:space="preserve"> </w:t>
      </w:r>
      <w:r>
        <w:rPr>
          <w:i/>
        </w:rPr>
        <w:t xml:space="preserve">flow</w:t>
      </w:r>
      <w:r>
        <w:t xml:space="preserve"> </w:t>
      </w:r>
      <w:r>
        <w:t xml:space="preserve">and</w:t>
      </w:r>
      <w:r>
        <w:t xml:space="preserve"> </w:t>
      </w:r>
      <w:r>
        <w:rPr>
          <w:i/>
        </w:rPr>
        <w:t xml:space="preserve">rhythm</w:t>
      </w:r>
      <w:r>
        <w:t xml:space="preserve"> </w:t>
      </w:r>
      <w:r>
        <w:t xml:space="preserve">of body movements to express emotions instead of explicitly formed gestures</w:t>
      </w:r>
      <w:r>
        <w:t xml:space="preserve"> </w:t>
      </w:r>
      <w:r>
        <w:t xml:space="preserve">(Hoffman and Ju 2014)</w:t>
      </w:r>
      <w:r>
        <w:t xml:space="preserve">. Dance is suggested to be cross-culturally universal</w:t>
      </w:r>
      <w:r>
        <w:t xml:space="preserve"> </w:t>
      </w:r>
      <w:r>
        <w:t xml:space="preserve">(Sievers et al. 2013)</w:t>
      </w:r>
      <w:r>
        <w:t xml:space="preserve">, and much of our emotional states are expressed through the body rather than facial expressions</w:t>
      </w:r>
      <w:r>
        <w:t xml:space="preserve"> </w:t>
      </w:r>
      <w:r>
        <w:t xml:space="preserve">(Aviezer, Trope, and Todorov 2012)</w:t>
      </w:r>
      <w:r>
        <w:t xml:space="preserve">. Successful attempts that use movement as a mechanism for expression in robots have made use of existing frameworks and tools, including Laban’s movement analysis (LMA) [</w:t>
      </w:r>
      <w:r>
        <w:t xml:space="preserve">Laban and Ullmann (1971)</w:t>
      </w:r>
      <w:r>
        <w:t xml:space="preserve">;shafirEmotionRegulationMovement2016] in [</w:t>
      </w:r>
      <w:r>
        <w:t xml:space="preserve">Nakata et al. (1998)</w:t>
      </w:r>
      <w:r>
        <w:t xml:space="preserve">;</w:t>
      </w:r>
      <w:r>
        <w:t xml:space="preserve">Masuda and Kato (2010)</w:t>
      </w:r>
      <w:r>
        <w:t xml:space="preserve"> </w:t>
      </w:r>
      <w:r>
        <w:t xml:space="preserve">and the PAD emotional state model</w:t>
      </w:r>
      <w:r>
        <w:t xml:space="preserve"> </w:t>
      </w:r>
      <w:r>
        <w:t xml:space="preserve">(Mehrabian and Russell 1974)</w:t>
      </w:r>
      <w:r>
        <w:t xml:space="preserve"> </w:t>
      </w:r>
      <w:r>
        <w:t xml:space="preserve">in</w:t>
      </w:r>
      <w:r>
        <w:t xml:space="preserve"> </w:t>
      </w:r>
      <w:r>
        <w:t xml:space="preserve">(Ardila et al. 2019; Noguchi and Tanaka 2020)</w:t>
      </w:r>
      <w:r>
        <w:t xml:space="preserve">.</w:t>
      </w:r>
    </w:p>
    <w:p>
      <w:pPr>
        <w:pStyle w:val="BodyText"/>
      </w:pPr>
      <w:r>
        <w:t xml:space="preserve">Some signals, such as shifts in gaze and body orientation, are completely unaware-of during the conversation, yet they have an impact on turn-taking and attention signaling</w:t>
      </w:r>
      <w:r>
        <w:t xml:space="preserve"> </w:t>
      </w:r>
      <w:r>
        <w:t xml:space="preserve">(Kendon 1990; Richardson, Dale, and Tomlinson 2009)</w:t>
      </w:r>
      <w:r>
        <w:t xml:space="preserve">. A smooth turn-taking flow can promote the sense of equality in contact, and it was demonstrated to benefit human-robot interaction</w:t>
      </w:r>
      <w:r>
        <w:t xml:space="preserve"> </w:t>
      </w:r>
      <w:r>
        <w:t xml:space="preserve">(Vázquez et al. 2017; Lala, Inoue, and Kawahara 2019)</w:t>
      </w:r>
      <w:r>
        <w:t xml:space="preserve">. Turn-taking signals cannot be explicitly pronounced by the operator, without impairing the flow of the conversation. Instead, they should be a part of the robot’s semi-autonomous functionality. In symmetric systems, end-of-turn could be predicted using several tracking modalities</w:t>
      </w:r>
      <w:r>
        <w:t xml:space="preserve"> </w:t>
      </w:r>
      <w:r>
        <w:t xml:space="preserve">(de Kok and Heylen 2009)</w:t>
      </w:r>
      <w:r>
        <w:t xml:space="preserve">, while an asymmetric interface can infer the end-of-turn using typing and clicking indicators.</w:t>
      </w:r>
    </w:p>
    <w:p>
      <w:pPr>
        <w:pStyle w:val="Heading2"/>
      </w:pPr>
      <w:bookmarkStart w:id="59" w:name="verbal-communication"/>
      <w:r>
        <w:t xml:space="preserve">5.3 Verbal communication</w:t>
      </w:r>
      <w:bookmarkEnd w:id="59"/>
    </w:p>
    <w:p>
      <w:pPr>
        <w:pStyle w:val="FirstParagraph"/>
      </w:pPr>
      <w:r>
        <w:t xml:space="preserve">Language, as defined by critical theorist Jürgen Habermas, is the medium through which we acquire a fundamental mutual-understanding between individuals</w:t>
      </w:r>
      <w:r>
        <w:t xml:space="preserve"> </w:t>
      </w:r>
      <w:r>
        <w:t xml:space="preserve">(1984)</w:t>
      </w:r>
      <w:r>
        <w:t xml:space="preserve">. While its use may cause both de-escalation and escalation of the conflict, it is often the only tool available to convey layered and abstract information. In the CMC world, we may also use language in creative ways to make up for the lack of embodied interaction and nonverbal modalities</w:t>
      </w:r>
      <w:r>
        <w:t xml:space="preserve"> </w:t>
      </w:r>
      <w:r>
        <w:t xml:space="preserve">(Keating 2017)</w:t>
      </w:r>
      <w:r>
        <w:t xml:space="preserve">.</w:t>
      </w:r>
    </w:p>
    <w:p>
      <w:pPr>
        <w:pStyle w:val="BodyText"/>
      </w:pPr>
      <w:r>
        <w:t xml:space="preserve">The outstanding benefit of mediated verbal interaction for intergroup contact is the capacity to translate between different languages and dialects in real-time</w:t>
      </w:r>
      <w:r>
        <w:t xml:space="preserve"> </w:t>
      </w:r>
      <w:r>
        <w:t xml:space="preserve">(Amichai-Hamburger 2012)</w:t>
      </w:r>
      <w:r>
        <w:t xml:space="preserve">. Often groups in conflict do not speak a common language and are required to speak in a third language in the language of the advantaged/majority group. This situation forms an obstacle to achieving equality in contact. Language translation may reinforce equality in communication, as all participants can express themselves in their native language. Machine translation, however, may also be destructive to cultural and political nuances</w:t>
      </w:r>
      <w:r>
        <w:t xml:space="preserve"> </w:t>
      </w:r>
      <w:r>
        <w:t xml:space="preserve">(Lehman-Wilzig 2000; Cronin 2012)</w:t>
      </w:r>
      <w:r>
        <w:t xml:space="preserve">, and contemporary deep-learning translators exhibit stylistic and gender bias based on their training datasets</w:t>
      </w:r>
      <w:r>
        <w:t xml:space="preserve"> </w:t>
      </w:r>
      <w:r>
        <w:t xml:space="preserve">(Hovy, Bianchi, and Fornaciari 2020; Stanovsky, Smith, and Zettlemoyer 2019)</w:t>
      </w:r>
      <w:r>
        <w:t xml:space="preserve">. The loss of cultural context during translation can be especially harmful in conflict resolution</w:t>
      </w:r>
      <w:r>
        <w:t xml:space="preserve"> </w:t>
      </w:r>
      <w:r>
        <w:t xml:space="preserve">(Cohen 2001)</w:t>
      </w:r>
      <w:r>
        <w:t xml:space="preserve">, and new deep learning models are required for this task. On example is Timo Honkella’s</w:t>
      </w:r>
      <w:r>
        <w:t xml:space="preserve"> </w:t>
      </w:r>
      <w:r>
        <w:t xml:space="preserve">“</w:t>
      </w:r>
      <w:r>
        <w:t xml:space="preserve">peace machine</w:t>
      </w:r>
      <w:r>
        <w:t xml:space="preserve">”</w:t>
      </w:r>
      <w:r>
        <w:t xml:space="preserve"> </w:t>
      </w:r>
      <w:r>
        <w:t xml:space="preserve">(Honkela 2017; Koulu and Kontiainen 2019)</w:t>
      </w:r>
      <w:r>
        <w:t xml:space="preserve">, which focuses on preserving cultural-dependent meanings within a translation.</w:t>
      </w:r>
    </w:p>
    <w:p>
      <w:pPr>
        <w:pStyle w:val="BodyText"/>
      </w:pPr>
      <w:r>
        <w:t xml:space="preserve">While no data exist on current implications of machine translation during intergroup contact, human translators and interpreters often suffer from a lack of trust by the participants who fear of bias and misinterpretation</w:t>
      </w:r>
      <w:r>
        <w:t xml:space="preserve"> </w:t>
      </w:r>
      <w:r>
        <w:t xml:space="preserve">(Monzó-Nebot 2019)</w:t>
      </w:r>
      <w:r>
        <w:t xml:space="preserve">; a machine translator may enfold similar risks. In our initial test for automatic language translation in contact between minority and majority groups in Finland, participants enjoyed their newly acquired ability to speak to one another in their language, but have raised concerns about being misrepresented by the machine</w:t>
      </w:r>
      <w:r>
        <w:t xml:space="preserve"> </w:t>
      </w:r>
      <w:r>
        <w:t xml:space="preserve">(Peled 2019)</w:t>
      </w:r>
      <w:r>
        <w:t xml:space="preserve">.</w:t>
      </w:r>
    </w:p>
    <w:p>
      <w:pPr>
        <w:pStyle w:val="BodyText"/>
      </w:pPr>
      <w:r>
        <w:t xml:space="preserve">Some mitigating steps could be taken to improve the experience of the participants. First, when using speech recognition, feedback of the result in the operator’s native tongue should be provided, perhaps at the cost of delaying the flow of conversation. Second, when possible, the interface should display the confidence level of the translation before it gets sent to the other side. Finally, in case a mistake was realized by the operator only after submitting, there can be a quick "oops’’ button that has the robot express an apologizing gesture. If used according to those principles of design and interaction, real-time language translation could be an important facilitator for telepresence intergroup contact.</w:t>
      </w:r>
    </w:p>
    <w:p>
      <w:pPr>
        <w:pStyle w:val="Heading2"/>
      </w:pPr>
      <w:bookmarkStart w:id="60" w:name="synchrony-reciprocity-and-feedback"/>
      <w:r>
        <w:t xml:space="preserve">5.4 Synchrony, reciprocity and feedback</w:t>
      </w:r>
      <w:bookmarkEnd w:id="60"/>
    </w:p>
    <w:p>
      <w:pPr>
        <w:pStyle w:val="FirstParagraph"/>
      </w:pPr>
      <w:r>
        <w:t xml:space="preserve">Synchrony and reciprocity facilitate interpersonal sympathy and empathy across all communication modalities</w:t>
      </w:r>
      <w:r>
        <w:t xml:space="preserve"> </w:t>
      </w:r>
      <w:r>
        <w:t xml:space="preserve">(Bernieri and Rosenthal 1991; Burgoon, Dillman, and Stem 1993; Sevdalis and Keller 2011)</w:t>
      </w:r>
      <w:r>
        <w:t xml:space="preserve">. The process is also referred to as</w:t>
      </w:r>
      <w:r>
        <w:t xml:space="preserve"> </w:t>
      </w:r>
      <w:r>
        <w:t xml:space="preserve">“</w:t>
      </w:r>
      <w:r>
        <w:t xml:space="preserve">social entrainment</w:t>
      </w:r>
      <w:r>
        <w:t xml:space="preserve">”</w:t>
      </w:r>
      <w:r>
        <w:t xml:space="preserve"> </w:t>
      </w:r>
      <w:r>
        <w:t xml:space="preserve">(Phillips-Silver, Aktipis, and A. Bryant 2010; Stupacher, Wood, and Witte 2017)</w:t>
      </w:r>
      <w:r>
        <w:t xml:space="preserve">. It includes interactions such as rhythmic movements (e.g., clapping, jumping), a smooth conversation beat, synchronized dance, give-and-receive interactions, gaze synchrony, affective matching, and mimicry. Positive effects are also observed in human-robot interaction scenarios, particularly in cases of care and therapy robots for children and the elderly</w:t>
      </w:r>
      <w:r>
        <w:t xml:space="preserve"> </w:t>
      </w:r>
      <w:r>
        <w:t xml:space="preserve">(Aucouturier et al. 2008; Lorenz, Weiss, and Hirche 2016)</w:t>
      </w:r>
      <w:r>
        <w:t xml:space="preserve">.</w:t>
      </w:r>
    </w:p>
    <w:p>
      <w:pPr>
        <w:pStyle w:val="BodyText"/>
      </w:pPr>
      <w:r>
        <w:t xml:space="preserve">Achieving interpersonal synchrony over mediated communication stumbles upon the problem of</w:t>
      </w:r>
      <w:r>
        <w:t xml:space="preserve"> </w:t>
      </w:r>
      <w:r>
        <w:rPr>
          <w:i/>
        </w:rPr>
        <w:t xml:space="preserve">latency</w:t>
      </w:r>
      <w:r>
        <w:t xml:space="preserve"> </w:t>
      </w:r>
      <w:r>
        <w:t xml:space="preserve">(Campbell 2015)</w:t>
      </w:r>
      <w:r>
        <w:t xml:space="preserve">. The unavoidable time delay due to physical distance between the participants can instill confusion and frustration when performing rhythmic and simultaneous tasks. Research in the field of online music performance is at the forefront of tackling such issues</w:t>
      </w:r>
      <w:r>
        <w:t xml:space="preserve"> </w:t>
      </w:r>
      <w:r>
        <w:t xml:space="preserve">(Oda 2017)</w:t>
      </w:r>
      <w:r>
        <w:t xml:space="preserve"> </w:t>
      </w:r>
      <w:r>
        <w:t xml:space="preserve">and can be used as an inspiration. Semi-autonomous methods in the likes of action prediction, lag compensation, and global metronomes enable musicians to collaborate in jam sessions from different locations around the globe. The same methods can assist in synchronizing robot-mediated activities. In symmetric systems, the participants would be coordinating the same action, for example, clapping. In asymmetric systems, one participant would use a control interface, for example, by tapping or shaking a mobile phone, while another would act in front of the telerobot.</w:t>
      </w:r>
    </w:p>
    <w:p>
      <w:pPr>
        <w:pStyle w:val="BodyText"/>
      </w:pPr>
      <w:r>
        <w:t xml:space="preserve">Some reciprocal actions do not require real-time synchrony between the participants and could be implemented easily. For example, the above mentioned hand-shake example and other similar gestures such as a</w:t>
      </w:r>
      <w:r>
        <w:t xml:space="preserve"> </w:t>
      </w:r>
      <w:r>
        <w:t xml:space="preserve">“</w:t>
      </w:r>
      <w:r>
        <w:t xml:space="preserve">high five</w:t>
      </w:r>
      <w:r>
        <w:t xml:space="preserve">”</w:t>
      </w:r>
      <w:r>
        <w:t xml:space="preserve"> </w:t>
      </w:r>
      <w:r>
        <w:t xml:space="preserve">could be performed in a turn-based flow, where one participant reaches out first, and then the other reciprocates. Such actions may not have the same valence as real-time synchronization, but could still benefit the conversation due to their reciprocal nature. Additionally, people tend to be forgiving toward the sluggishness of robots, which may lower the sense of awkwardness that might occur during the use of reciprocal actions in an FtF encounter.</w:t>
      </w:r>
    </w:p>
    <w:p>
      <w:pPr>
        <w:pStyle w:val="BodyText"/>
      </w:pPr>
      <w:r>
        <w:t xml:space="preserve">In asymmetric systems where the robot’s operator is using a control interface, having instant feedback to the control actions provides a sense of reciprocity with the control medium and can increase perceived agency and ownership within the operator</w:t>
      </w:r>
      <w:r>
        <w:t xml:space="preserve"> </w:t>
      </w:r>
      <w:r>
        <w:t xml:space="preserve">(Dolezal 2009)</w:t>
      </w:r>
      <w:r>
        <w:t xml:space="preserve">. At the high-end of the spectrum, advanced control systems, such as the ones for</w:t>
      </w:r>
      <w:r>
        <w:t xml:space="preserve"> </w:t>
      </w:r>
      <w:r>
        <w:t xml:space="preserve">‘</w:t>
      </w:r>
      <w:r>
        <w:t xml:space="preserve">Robonauts</w:t>
      </w:r>
      <w:r>
        <w:t xml:space="preserve">’</w:t>
      </w:r>
      <w:r>
        <w:t xml:space="preserve"> </w:t>
      </w:r>
      <w:r>
        <w:t xml:space="preserve">at the Johnson Space Center</w:t>
      </w:r>
      <w:r>
        <w:t xml:space="preserve"> </w:t>
      </w:r>
      <w:r>
        <w:t xml:space="preserve">(Cole, Sacks, and Waterman 2000)</w:t>
      </w:r>
      <w:r>
        <w:t xml:space="preserve">, mix Virtual Reality and haptic feedback. As a bare minimum, an operator should have visual feedback on how the robot acts in response to control commands.</w:t>
      </w:r>
    </w:p>
    <w:p>
      <w:pPr>
        <w:pStyle w:val="BodyText"/>
      </w:pPr>
      <w:r>
        <w:t xml:space="preserve">In our initial experiment, participants expressed concern over their inability to see the facial expressions they were invoking with the robot, or their avatar’s arm when it was being touched</w:t>
      </w:r>
      <w:r>
        <w:t xml:space="preserve"> </w:t>
      </w:r>
      <w:r>
        <w:t xml:space="preserve">(Peled 2019)</w:t>
      </w:r>
      <w:r>
        <w:t xml:space="preserve">. When designing an asymmetric control interface, it is necessary to provide maximum visibility of the telerobot’s body to the operator. If one camera is not enough, multiple camera angles could be utilized. Additionally, placing mirrors on-site could allow the operators to examine their re-embodied appearance. Finally, practicing the use of the telerobot ahead of the encounter could help operators to get comfortable with the new interface without the pressure of the ensuing intergroup contact.</w:t>
      </w:r>
    </w:p>
    <w:p>
      <w:pPr>
        <w:pStyle w:val="Heading1"/>
      </w:pPr>
      <w:bookmarkStart w:id="61" w:name="peacebuilding-scenarios"/>
      <w:r>
        <w:t xml:space="preserve">6. Peacebuilding scenarios</w:t>
      </w:r>
      <w:bookmarkEnd w:id="61"/>
    </w:p>
    <w:p>
      <w:pPr>
        <w:pStyle w:val="Heading2"/>
      </w:pPr>
      <w:bookmarkStart w:id="62" w:name="public-space-interventions"/>
      <w:r>
        <w:t xml:space="preserve">6.1 Public space interventions</w:t>
      </w:r>
      <w:bookmarkEnd w:id="62"/>
    </w:p>
    <w:p>
      <w:pPr>
        <w:pStyle w:val="FirstParagraph"/>
      </w:pPr>
      <w:r>
        <w:t xml:space="preserve">Robotic avatars are an excellent communication tool for organized intergroup encounters where participants are unable to meet face-to-face. However, the physical presence of telerobots makes them exceptionally suitable for public space interventions. Robots can transcend national borders and roam public spaces, having the potential to reach crowds that wouldn’t normally engage in intergroup contact. In symmetric systems, robots could be placed in public urban areas on both sides and wait for passersby to initiate contact. In asymmetric systems, only one robot would be placed out in the open, while operators would inhabit the avatar from their home or a dedicated control spot.</w:t>
      </w:r>
    </w:p>
    <w:p>
      <w:pPr>
        <w:pStyle w:val="BodyText"/>
      </w:pPr>
      <w:r>
        <w:t xml:space="preserve">One might consider whether the group identity of the telerobot’s operator should be widely exposed to passersby, allowing them to make a voluntary decision to make contact, or whether they would first approach the robot and only realize its group identity during the conversation. A meta-analysis by Pettigrew et al. </w:t>
      </w:r>
      <w:r>
        <w:t xml:space="preserve">(Pettigrew et al. 2011)</w:t>
      </w:r>
      <w:r>
        <w:t xml:space="preserve"> </w:t>
      </w:r>
      <w:r>
        <w:t xml:space="preserve">concluded that in contacts that had a negative outcome, it was worse when initiated involuntarily. However, when the group identity is known, members may avoid interaction</w:t>
      </w:r>
      <w:r>
        <w:t xml:space="preserve"> </w:t>
      </w:r>
      <w:r>
        <w:t xml:space="preserve">(Wessel 2009)</w:t>
      </w:r>
      <w:r>
        <w:t xml:space="preserve">, which results in a self-selection bias in organized interventions between groups</w:t>
      </w:r>
      <w:r>
        <w:t xml:space="preserve"> </w:t>
      </w:r>
      <w:r>
        <w:t xml:space="preserve">(Maoz 2011)</w:t>
      </w:r>
      <w:r>
        <w:t xml:space="preserve">. A balanced approach may work well here: Some cues could be exposed, providing only hints about the telerobot’s identity, allowing passersby to approach an intergroup encounter voluntarily.</w:t>
      </w:r>
    </w:p>
    <w:p>
      <w:pPr>
        <w:pStyle w:val="BodyText"/>
      </w:pPr>
      <w:r>
        <w:t xml:space="preserve">A robot that emerges in the middle of public space might be intriguing enough for some people to approach, particularly for those who generally have positive attitudes towards robots. One method to get even more public interest would be to equip the telerobot with some actions designed to draw a crowd. For example, play a sound, a musical theme, or perform an inviting gesture. In an asymmetric system, an operator has more control over the robot’s interaction with the environment. They may look around by moving a camera, or even drive around using wheeled motion. When planning a public space intervention, the designated site and its demographics should be considered along with the design of the robot and interaction content. Tailoring the contact experience to its local context may increase the likelihood of public engagement and improve the outcome of the encounter.</w:t>
      </w:r>
    </w:p>
    <w:p>
      <w:pPr>
        <w:pStyle w:val="Heading2"/>
      </w:pPr>
      <w:bookmarkStart w:id="63" w:name="interaction-content"/>
      <w:r>
        <w:t xml:space="preserve">6.2 Interaction content</w:t>
      </w:r>
      <w:bookmarkEnd w:id="63"/>
    </w:p>
    <w:p>
      <w:pPr>
        <w:pStyle w:val="FirstParagraph"/>
      </w:pPr>
      <w:r>
        <w:t xml:space="preserve">The formed conversation between the participants can flow spontaneously, or it can be guided using the robot’s semi-autonomous functions. Modern types of interaction may include cooperative games and simulations that engage the participant toward a common goal, in-line with the principles set by Allport. Games have shown potential for peacebuilding in face-to-face meetings</w:t>
      </w:r>
      <w:r>
        <w:t xml:space="preserve"> </w:t>
      </w:r>
      <w:r>
        <w:t xml:space="preserve">(Brynen and Milante 2013)</w:t>
      </w:r>
      <w:r>
        <w:t xml:space="preserve"> </w:t>
      </w:r>
      <w:r>
        <w:t xml:space="preserve">and online contact</w:t>
      </w:r>
      <w:r>
        <w:t xml:space="preserve"> </w:t>
      </w:r>
      <w:r>
        <w:t xml:space="preserve">(Hasler and Amichai-Hamburger 2013)</w:t>
      </w:r>
      <w:r>
        <w:t xml:space="preserve">. When interacting with a robot, its body parts may be appropriated as game-controllers, for example, by squeezing the arms of the robot; Thus, indirectly forming touch interactions between the participants. When integrating interactive visuals, it is necessary to embed a 2D display within the telerobot or place one beside it. In such cases, the interface design should carefully manage the attention of the user to avoid the dual ecologies problem.</w:t>
      </w:r>
    </w:p>
    <w:p>
      <w:pPr>
        <w:pStyle w:val="BodyText"/>
      </w:pPr>
      <w:r>
        <w:t xml:space="preserve">Traditional forms of conflict resolution can also benefit from robotic interaction. If used as a mediator, a transformative approach to conflict mediation emphasizes recognition and empowerment rather than problem-solving</w:t>
      </w:r>
      <w:r>
        <w:t xml:space="preserve"> </w:t>
      </w:r>
      <w:r>
        <w:t xml:space="preserve">(Bush and Folger 2004)</w:t>
      </w:r>
      <w:r>
        <w:t xml:space="preserve">. The robot may encourage the participants to express themselves freely and make sure that everyone has a right to be heard. Active mediation, however, may also bear a cost, as the robot may be perceived more like a middle-agent rather than an avatar, reducing the sense of co-presence within the participants. Mediating functions should then be implemented as transparently and seamlessly as possible.</w:t>
      </w:r>
    </w:p>
    <w:p>
      <w:pPr>
        <w:pStyle w:val="BodyText"/>
      </w:pPr>
      <w:r>
        <w:t xml:space="preserve">While we advocate for equality in communication, this does not mean that existing power relations should be ignored during contact. A confrontational contact model that</w:t>
      </w:r>
      <w:r>
        <w:t xml:space="preserve"> </w:t>
      </w:r>
      <w:r>
        <w:t xml:space="preserve">“</w:t>
      </w:r>
      <w:r>
        <w:t xml:space="preserve">emphasizes the conflict and power relations between the sides</w:t>
      </w:r>
      <w:r>
        <w:t xml:space="preserve">”</w:t>
      </w:r>
      <w:r>
        <w:t xml:space="preserve"> </w:t>
      </w:r>
      <w:r>
        <w:t xml:space="preserve">(Maoz 2011, 119)</w:t>
      </w:r>
      <w:r>
        <w:t xml:space="preserve">, although riskier, produces higher perceived equality within the contact</w:t>
      </w:r>
      <w:r>
        <w:t xml:space="preserve"> </w:t>
      </w:r>
      <w:r>
        <w:t xml:space="preserve">(Maoz 2011)</w:t>
      </w:r>
      <w:r>
        <w:t xml:space="preserve">. Furthermore, equality emerges when the interaction focuses on fulfilling the different needs of the group members. While an advantaged group member needs to feel morally accepted, a disadvantaged group strives for a sense of empowerment</w:t>
      </w:r>
      <w:r>
        <w:t xml:space="preserve"> </w:t>
      </w:r>
      <w:r>
        <w:t xml:space="preserve">(Shnabel and Nadler 2008)</w:t>
      </w:r>
      <w:r>
        <w:t xml:space="preserve">.</w:t>
      </w:r>
    </w:p>
    <w:p>
      <w:pPr>
        <w:pStyle w:val="BodyText"/>
      </w:pPr>
      <w:r>
        <w:t xml:space="preserve">At the forefront of technological conflict mediation, machine learning is being sought as a tool for peacebuilding that can understand complex sentiments and situations</w:t>
      </w:r>
      <w:r>
        <w:t xml:space="preserve"> </w:t>
      </w:r>
      <w:r>
        <w:t xml:space="preserve">(Honkela 2017)</w:t>
      </w:r>
      <w:r>
        <w:t xml:space="preserve">, predict conflict escalation before it occurs</w:t>
      </w:r>
      <w:r>
        <w:t xml:space="preserve"> </w:t>
      </w:r>
      <w:r>
        <w:t xml:space="preserve">(Perry 2013)</w:t>
      </w:r>
      <w:r>
        <w:t xml:space="preserve">, and offer help to resolve issues</w:t>
      </w:r>
      <w:r>
        <w:t xml:space="preserve"> </w:t>
      </w:r>
      <w:r>
        <w:t xml:space="preserve">(Sycara 1993)</w:t>
      </w:r>
      <w:r>
        <w:t xml:space="preserve">. As noted earlier, machine learning tools should always be used with caution and awareness of their training environment.</w:t>
      </w:r>
    </w:p>
    <w:p>
      <w:pPr>
        <w:pStyle w:val="Heading1"/>
      </w:pPr>
      <w:bookmarkStart w:id="64" w:name="discussion"/>
      <w:r>
        <w:t xml:space="preserve">6. Discussion</w:t>
      </w:r>
      <w:bookmarkEnd w:id="64"/>
    </w:p>
    <w:p>
      <w:pPr>
        <w:pStyle w:val="FirstParagraph"/>
      </w:pPr>
      <w:r>
        <w:t xml:space="preserve">This article sets a theoretical scaffold for the use of robots in intergroup contact on which empirical studies could be based upon, and more focused theories could be articulated. The range of possibilities for interaction is broad, and only meticulous field testing would narrow it down. Toward any organized attempt for intergroup contact, one should always consider the broader context, the long-term effects, and the ethics of research. That is especially true in the context of violent, asymmetric conflicts, where one group is a dominant majority, and another is an oppressed minority; even more so, when technology is involved, along with its inherent biases and connotations of power. A common concern is that the act of leveling the play-field, treating both groups as equals, will dissolve the real-world injustices and reduce the motivation for social change</w:t>
      </w:r>
      <w:r>
        <w:t xml:space="preserve"> </w:t>
      </w:r>
      <w:r>
        <w:t xml:space="preserve">(Saguy et al. 2009; Hewstone 2009)</w:t>
      </w:r>
      <w:r>
        <w:t xml:space="preserve">. That is reflected in the Israeli-Palestinian setting by the</w:t>
      </w:r>
      <w:r>
        <w:t xml:space="preserve"> </w:t>
      </w:r>
      <w:r>
        <w:t xml:space="preserve">“</w:t>
      </w:r>
      <w:r>
        <w:t xml:space="preserve">Anti-Normalization</w:t>
      </w:r>
      <w:r>
        <w:t xml:space="preserve">”</w:t>
      </w:r>
      <w:r>
        <w:t xml:space="preserve"> </w:t>
      </w:r>
      <w:r>
        <w:t xml:space="preserve">movement</w:t>
      </w:r>
      <w:r>
        <w:t xml:space="preserve"> </w:t>
      </w:r>
      <w:r>
        <w:t xml:space="preserve">(Salem 2005)</w:t>
      </w:r>
      <w:r>
        <w:t xml:space="preserve">. The movement rejects attempts for normalizing relations between Israel and Palestine that are not predated by an overall restoration of justice in the area.</w:t>
      </w:r>
    </w:p>
    <w:p>
      <w:pPr>
        <w:pStyle w:val="BodyText"/>
      </w:pPr>
      <w:r>
        <w:t xml:space="preserve">We have suggested some ways to tackle this concern by recognizing power relations and injustices from within the system architecture, the design of the telerobot, and the content of interactions. Additionally, the practice of co-design can increase the involvement of minority groups in the process, disseminate technological knowledge, and reduce the notion of a higher power from above that restores peace without perceiving the situation and its nuances. Finally, complete transparency should accompany any attempt to insert technology into a conflicted scenario. That includes disclosing any source of funding for resources, the identity of the platform designers, and the location and maintainers of the internet servers in-use. Teleoperation software and hardware must be open-sourced to their entirety, and training sets for any machine learning models used should be disclosed, opting for open-source datasets instead of data owned by commercial companies.</w:t>
      </w:r>
    </w:p>
    <w:p>
      <w:pPr>
        <w:pStyle w:val="BodyText"/>
      </w:pPr>
      <w:r>
        <w:t xml:space="preserve">The guidelines presented here, while being tailored for use in intergroup conflict scenarios, may also apply to other contexts of robot-mediated communication. Our design considerations focus on empathy, equality, understanding, and mutual respect, essential values in any human-to-human interaction. In an era where communication is becoming increasingly remote, robots present an opportunity to bring back material and tangible aspects to our communications. We are excited to further evaluate the use of telepresence robots as a means of conflict resolution and as a positive social tool in our daily lives.</w:t>
      </w:r>
    </w:p>
    <w:p>
      <w:pPr>
        <w:pStyle w:val="Heading1"/>
      </w:pPr>
      <w:bookmarkStart w:id="65" w:name="references"/>
      <w:r>
        <w:t xml:space="preserve">References</w:t>
      </w:r>
      <w:bookmarkEnd w:id="65"/>
    </w:p>
    <w:bookmarkStart w:id="336" w:name="refs"/>
    <w:bookmarkStart w:id="66" w:name="ref-ahmedStrangeEncountersEmbodied2000"/>
    <w:p>
      <w:pPr>
        <w:pStyle w:val="Bibliography"/>
      </w:pPr>
      <w:r>
        <w:t xml:space="preserve">Ahmed, Sara. 2000.</w:t>
      </w:r>
      <w:r>
        <w:t xml:space="preserve"> </w:t>
      </w:r>
      <w:r>
        <w:rPr>
          <w:i/>
        </w:rPr>
        <w:t xml:space="preserve">Strange Encounters : Embodied Others in Post-Coloniality</w:t>
      </w:r>
      <w:r>
        <w:t xml:space="preserve">. London: Routledge.</w:t>
      </w:r>
    </w:p>
    <w:bookmarkEnd w:id="66"/>
    <w:bookmarkStart w:id="67" w:name="ref-allportNaturePrejudice1954"/>
    <w:p>
      <w:pPr>
        <w:pStyle w:val="Bibliography"/>
      </w:pPr>
      <w:r>
        <w:t xml:space="preserve">Allport, Gordon W. 1954.</w:t>
      </w:r>
      <w:r>
        <w:t xml:space="preserve"> </w:t>
      </w:r>
      <w:r>
        <w:rPr>
          <w:i/>
        </w:rPr>
        <w:t xml:space="preserve">The Nature of Prejudice.</w:t>
      </w:r>
      <w:r>
        <w:t xml:space="preserve"> </w:t>
      </w:r>
      <w:r>
        <w:rPr>
          <w:i/>
        </w:rPr>
        <w:t xml:space="preserve">The Nature of Prejudice.</w:t>
      </w:r>
      <w:r>
        <w:t xml:space="preserve"> </w:t>
      </w:r>
      <w:r>
        <w:t xml:space="preserve">Oxford, England: Addison-Wesley.</w:t>
      </w:r>
    </w:p>
    <w:bookmarkEnd w:id="67"/>
    <w:bookmarkStart w:id="69" w:name="X7b69909f1f04abd4ef18a7405ccea5d96cc6c2d"/>
    <w:p>
      <w:pPr>
        <w:pStyle w:val="Bibliography"/>
      </w:pPr>
      <w:r>
        <w:t xml:space="preserve">Alves-Oliveira, Patrícia, Patrícia Arriaga, Ana Paiva, and Guy Hoffman. 2017. “YOLO, a Robot for Creativity: A Co-Design Study with Children.” In</w:t>
      </w:r>
      <w:r>
        <w:t xml:space="preserve"> </w:t>
      </w:r>
      <w:r>
        <w:rPr>
          <w:i/>
        </w:rPr>
        <w:t xml:space="preserve">Proceedings of the 2017 Conference on Interaction Design and Children</w:t>
      </w:r>
      <w:r>
        <w:t xml:space="preserve">, 423–29. Stanford California USA: ACM.</w:t>
      </w:r>
      <w:r>
        <w:t xml:space="preserve"> </w:t>
      </w:r>
      <w:hyperlink r:id="rId68">
        <w:r>
          <w:rPr>
            <w:rStyle w:val="Hyperlink"/>
          </w:rPr>
          <w:t xml:space="preserve">https://doi.org/10.1145/3078072.3084304</w:t>
        </w:r>
      </w:hyperlink>
      <w:r>
        <w:t xml:space="preserve">.</w:t>
      </w:r>
    </w:p>
    <w:bookmarkEnd w:id="69"/>
    <w:bookmarkStart w:id="70" w:name="X9cbf6f5a0efc930d6464fe760be6a636cca5e56"/>
    <w:p>
      <w:pPr>
        <w:pStyle w:val="Bibliography"/>
      </w:pPr>
      <w:r>
        <w:t xml:space="preserve">Amichai-Hamburger, Yair. 2012. “Reducing Intergroup Conflict in the Digital Age.”</w:t>
      </w:r>
      <w:r>
        <w:t xml:space="preserve"> </w:t>
      </w:r>
      <w:r>
        <w:rPr>
          <w:i/>
        </w:rPr>
        <w:t xml:space="preserve">The Handbook of Intergroup Communication</w:t>
      </w:r>
      <w:r>
        <w:t xml:space="preserve">, 181–93.</w:t>
      </w:r>
    </w:p>
    <w:bookmarkEnd w:id="70"/>
    <w:bookmarkStart w:id="72" w:name="X730ddaf236d3bfc11b6ef8f865f6f04bbc5f653"/>
    <w:p>
      <w:pPr>
        <w:pStyle w:val="Bibliography"/>
      </w:pPr>
      <w:r>
        <w:t xml:space="preserve">Amichai-Hamburger, Yair, Béatrice S. Hasler, and Tal Shani-Sherman. 2015. “Structured and Unstructured Intergroup Contact in the Digital Age.”</w:t>
      </w:r>
      <w:r>
        <w:t xml:space="preserve"> </w:t>
      </w:r>
      <w:r>
        <w:rPr>
          <w:i/>
        </w:rPr>
        <w:t xml:space="preserve">Computers in Human Behavior</w:t>
      </w:r>
      <w:r>
        <w:t xml:space="preserve"> </w:t>
      </w:r>
      <w:r>
        <w:t xml:space="preserve">52 (November): 515–22.</w:t>
      </w:r>
      <w:r>
        <w:t xml:space="preserve"> </w:t>
      </w:r>
      <w:hyperlink r:id="rId71">
        <w:r>
          <w:rPr>
            <w:rStyle w:val="Hyperlink"/>
          </w:rPr>
          <w:t xml:space="preserve">https://doi.org/10.1016/j.chb.2015.02.022</w:t>
        </w:r>
      </w:hyperlink>
      <w:r>
        <w:t xml:space="preserve">.</w:t>
      </w:r>
    </w:p>
    <w:bookmarkEnd w:id="72"/>
    <w:bookmarkStart w:id="74" w:name="ref-andreassonAffectiveTouchHuman2018"/>
    <w:p>
      <w:pPr>
        <w:pStyle w:val="Bibliography"/>
      </w:pPr>
      <w:r>
        <w:t xml:space="preserve">Andreasson, Rebecca, Beatrice Alenljung, Erik Billing, and Robert Lowe. 2018. “Affective Touch in HumanRobot Interaction: Conveying Emotion to the Nao Robot.”</w:t>
      </w:r>
      <w:r>
        <w:t xml:space="preserve"> </w:t>
      </w:r>
      <w:r>
        <w:rPr>
          <w:i/>
        </w:rPr>
        <w:t xml:space="preserve">International Journal of Social Robotics</w:t>
      </w:r>
      <w:r>
        <w:t xml:space="preserve"> </w:t>
      </w:r>
      <w:r>
        <w:t xml:space="preserve">10 (4): 473–91.</w:t>
      </w:r>
      <w:r>
        <w:t xml:space="preserve"> </w:t>
      </w:r>
      <w:hyperlink r:id="rId73">
        <w:r>
          <w:rPr>
            <w:rStyle w:val="Hyperlink"/>
          </w:rPr>
          <w:t xml:space="preserve">https://doi.org/10.1007/s12369-017-0446-3</w:t>
        </w:r>
      </w:hyperlink>
      <w:r>
        <w:t xml:space="preserve">.</w:t>
      </w:r>
    </w:p>
    <w:bookmarkEnd w:id="74"/>
    <w:bookmarkStart w:id="76" w:name="ref-ardilaAdaptiveFuzzyPredictive2019"/>
    <w:p>
      <w:pPr>
        <w:pStyle w:val="Bibliography"/>
      </w:pPr>
      <w:r>
        <w:t xml:space="preserve">Ardila, Liz Rincon, Enrique Coronado, Hansen Hendra, Julyando Phan, Zur Zainalkefli, and Gentiane Venture. 2019. “Adaptive Fuzzy and Predictive Controllers for Expressive Robot Arm Movement During Human and Environment Interaction.”</w:t>
      </w:r>
      <w:r>
        <w:t xml:space="preserve"> </w:t>
      </w:r>
      <w:r>
        <w:rPr>
          <w:i/>
        </w:rPr>
        <w:t xml:space="preserve">International Journal of Mechanical Engineering and Robotics Research</w:t>
      </w:r>
      <w:r>
        <w:t xml:space="preserve">, 207–19.</w:t>
      </w:r>
      <w:r>
        <w:t xml:space="preserve"> </w:t>
      </w:r>
      <w:hyperlink r:id="rId75">
        <w:r>
          <w:rPr>
            <w:rStyle w:val="Hyperlink"/>
          </w:rPr>
          <w:t xml:space="preserve">https://doi.org/10.18178/ijmerr.8.2.207-219</w:t>
        </w:r>
      </w:hyperlink>
      <w:r>
        <w:t xml:space="preserve">.</w:t>
      </w:r>
    </w:p>
    <w:bookmarkEnd w:id="76"/>
    <w:bookmarkStart w:id="77" w:name="ref-argyleBodilyCommunication2013"/>
    <w:p>
      <w:pPr>
        <w:pStyle w:val="Bibliography"/>
      </w:pPr>
      <w:r>
        <w:t xml:space="preserve">Argyle, Michael. 2013.</w:t>
      </w:r>
      <w:r>
        <w:t xml:space="preserve"> </w:t>
      </w:r>
      <w:r>
        <w:rPr>
          <w:i/>
        </w:rPr>
        <w:t xml:space="preserve">Bodily Communication</w:t>
      </w:r>
      <w:r>
        <w:t xml:space="preserve">. Routledge.</w:t>
      </w:r>
    </w:p>
    <w:bookmarkEnd w:id="77"/>
    <w:bookmarkStart w:id="79" w:name="ref-aucouturierCheekChipDancing2008"/>
    <w:p>
      <w:pPr>
        <w:pStyle w:val="Bibliography"/>
      </w:pPr>
      <w:r>
        <w:t xml:space="preserve">Aucouturier, Jean-Julien, Katsushi Ikeuchi, Hirohisa Hirukawa, Shin’ichiro Nakaoka, Takaaki Shiratori, Shunsuke Kudoh, Fumio Kanehiro, et al. 2008. “Cheek to Chip: Dancing Robots and AI’s Future.”</w:t>
      </w:r>
      <w:r>
        <w:t xml:space="preserve"> </w:t>
      </w:r>
      <w:r>
        <w:rPr>
          <w:i/>
        </w:rPr>
        <w:t xml:space="preserve">IEEE Intelligent Systems</w:t>
      </w:r>
      <w:r>
        <w:t xml:space="preserve"> </w:t>
      </w:r>
      <w:r>
        <w:t xml:space="preserve">23 (2): 74–84.</w:t>
      </w:r>
      <w:r>
        <w:t xml:space="preserve"> </w:t>
      </w:r>
      <w:hyperlink r:id="rId78">
        <w:r>
          <w:rPr>
            <w:rStyle w:val="Hyperlink"/>
          </w:rPr>
          <w:t xml:space="preserve">https://doi.org/10.1109/MIS.2008.22</w:t>
        </w:r>
      </w:hyperlink>
      <w:r>
        <w:t xml:space="preserve">.</w:t>
      </w:r>
    </w:p>
    <w:bookmarkEnd w:id="79"/>
    <w:bookmarkStart w:id="81" w:name="ref-aviezerBodyCuesNot2012"/>
    <w:p>
      <w:pPr>
        <w:pStyle w:val="Bibliography"/>
      </w:pPr>
      <w:r>
        <w:t xml:space="preserve">Aviezer, H., Y. Trope, and A. Todorov. 2012. “Body Cues, Not Facial Expressions, Discriminate Between Intense Positive and Negative Emotions.”</w:t>
      </w:r>
      <w:r>
        <w:t xml:space="preserve"> </w:t>
      </w:r>
      <w:r>
        <w:rPr>
          <w:i/>
        </w:rPr>
        <w:t xml:space="preserve">Science</w:t>
      </w:r>
      <w:r>
        <w:t xml:space="preserve"> </w:t>
      </w:r>
      <w:r>
        <w:t xml:space="preserve">338 (6111): 1225–9.</w:t>
      </w:r>
      <w:r>
        <w:t xml:space="preserve"> </w:t>
      </w:r>
      <w:hyperlink r:id="rId80">
        <w:r>
          <w:rPr>
            <w:rStyle w:val="Hyperlink"/>
          </w:rPr>
          <w:t xml:space="preserve">https://doi.org/10.1126/science.1224313</w:t>
        </w:r>
      </w:hyperlink>
      <w:r>
        <w:t xml:space="preserve">.</w:t>
      </w:r>
    </w:p>
    <w:bookmarkEnd w:id="81"/>
    <w:bookmarkStart w:id="82" w:name="ref-baoSoftRoboticsAcademic2018"/>
    <w:p>
      <w:pPr>
        <w:pStyle w:val="Bibliography"/>
      </w:pPr>
      <w:r>
        <w:t xml:space="preserve">Bao, Guanjun, Hui Fang, Lingfeng Chen, Yuehua Wan, Fang Xu, Qinghua Yang, and Libin Zhang. 2018. “Soft Robotics: Academic Insights and Perspectives Through Bibliometric Analysis.”</w:t>
      </w:r>
      <w:r>
        <w:t xml:space="preserve"> </w:t>
      </w:r>
      <w:r>
        <w:rPr>
          <w:i/>
        </w:rPr>
        <w:t xml:space="preserve">Soft Robotics</w:t>
      </w:r>
      <w:r>
        <w:t xml:space="preserve"> </w:t>
      </w:r>
      <w:r>
        <w:t xml:space="preserve">5 (3): 229–41.</w:t>
      </w:r>
    </w:p>
    <w:bookmarkEnd w:id="82"/>
    <w:bookmarkStart w:id="83" w:name="X3e5d7e4d828d17f04c58ad4c25a3ec07d53674b"/>
    <w:p>
      <w:pPr>
        <w:pStyle w:val="Bibliography"/>
      </w:pPr>
      <w:r>
        <w:t xml:space="preserve">Becker-Asano, Christian, Kohei Ogawa, Shuichi Nishio, and Hiroshi Ishiguro. 2010. “EXPLORING THE UNCANNY VALLEY WITH GEMINOID HI-1 IN A REAL-WORLD APPLICATION,” 9.</w:t>
      </w:r>
    </w:p>
    <w:bookmarkEnd w:id="83"/>
    <w:bookmarkStart w:id="85" w:name="ref-belkPossessionsExtendedSelf1988"/>
    <w:p>
      <w:pPr>
        <w:pStyle w:val="Bibliography"/>
      </w:pPr>
      <w:r>
        <w:t xml:space="preserve">Belk, Russell W. 1988. “Possessions and the Extended Self.”</w:t>
      </w:r>
      <w:r>
        <w:t xml:space="preserve"> </w:t>
      </w:r>
      <w:r>
        <w:rPr>
          <w:i/>
        </w:rPr>
        <w:t xml:space="preserve">Journal of Consumer Research</w:t>
      </w:r>
      <w:r>
        <w:t xml:space="preserve"> </w:t>
      </w:r>
      <w:r>
        <w:t xml:space="preserve">15 (2): 139.</w:t>
      </w:r>
      <w:r>
        <w:t xml:space="preserve"> </w:t>
      </w:r>
      <w:hyperlink r:id="rId84">
        <w:r>
          <w:rPr>
            <w:rStyle w:val="Hyperlink"/>
          </w:rPr>
          <w:t xml:space="preserve">https://doi.org/10.1086/209154</w:t>
        </w:r>
      </w:hyperlink>
      <w:r>
        <w:t xml:space="preserve">.</w:t>
      </w:r>
    </w:p>
    <w:bookmarkEnd w:id="85"/>
    <w:bookmarkStart w:id="87" w:name="ref-belkExtendedSelfDigital2013"/>
    <w:p>
      <w:pPr>
        <w:pStyle w:val="Bibliography"/>
      </w:pPr>
      <w:r>
        <w:t xml:space="preserve">———. 2013. “Extended Self in a Digital World: Table 1.”</w:t>
      </w:r>
      <w:r>
        <w:t xml:space="preserve"> </w:t>
      </w:r>
      <w:r>
        <w:rPr>
          <w:i/>
        </w:rPr>
        <w:t xml:space="preserve">Journal of Consumer Research</w:t>
      </w:r>
      <w:r>
        <w:t xml:space="preserve"> </w:t>
      </w:r>
      <w:r>
        <w:t xml:space="preserve">40 (3): 477–500.</w:t>
      </w:r>
      <w:r>
        <w:t xml:space="preserve"> </w:t>
      </w:r>
      <w:hyperlink r:id="rId86">
        <w:r>
          <w:rPr>
            <w:rStyle w:val="Hyperlink"/>
          </w:rPr>
          <w:t xml:space="preserve">https://doi.org/10.1086/671052</w:t>
        </w:r>
      </w:hyperlink>
      <w:r>
        <w:t xml:space="preserve">.</w:t>
      </w:r>
    </w:p>
    <w:bookmarkEnd w:id="87"/>
    <w:bookmarkStart w:id="89" w:name="X407760894fee300d43c0dea28e38b1ffa10cb20"/>
    <w:p>
      <w:pPr>
        <w:pStyle w:val="Bibliography"/>
      </w:pPr>
      <w:r>
        <w:t xml:space="preserve">Bente, Gary, Sabine Rüggenberg, Nicole C. Krämer, and Felix Eschenburg. 2008. “Avatar-Mediated Networking: Increasing Social Presence and Interpersonal Trust in Net-Based Collaborations.”</w:t>
      </w:r>
      <w:r>
        <w:t xml:space="preserve"> </w:t>
      </w:r>
      <w:r>
        <w:rPr>
          <w:i/>
        </w:rPr>
        <w:t xml:space="preserve">Human Communication Research</w:t>
      </w:r>
      <w:r>
        <w:t xml:space="preserve"> </w:t>
      </w:r>
      <w:r>
        <w:t xml:space="preserve">34 (2): 287–318.</w:t>
      </w:r>
      <w:r>
        <w:t xml:space="preserve"> </w:t>
      </w:r>
      <w:hyperlink r:id="rId88">
        <w:r>
          <w:rPr>
            <w:rStyle w:val="Hyperlink"/>
          </w:rPr>
          <w:t xml:space="preserve">https://doi.org/10.1111/j.1468-2958.2008.00322.x</w:t>
        </w:r>
      </w:hyperlink>
      <w:r>
        <w:t xml:space="preserve">.</w:t>
      </w:r>
    </w:p>
    <w:bookmarkEnd w:id="89"/>
    <w:bookmarkStart w:id="90" w:name="X09e933673948ff82cbe745f450cbf40ea4589cd"/>
    <w:p>
      <w:pPr>
        <w:pStyle w:val="Bibliography"/>
      </w:pPr>
      <w:r>
        <w:t xml:space="preserve">Bernieri, Frank J., and Robert Rosenthal. 1991. “Interpersonal Coordination: Behavior Matching and Interactional Synchrony.”</w:t>
      </w:r>
    </w:p>
    <w:bookmarkEnd w:id="90"/>
    <w:bookmarkStart w:id="92" w:name="ref-bewleyDesigningBlonutDesign2018"/>
    <w:p>
      <w:pPr>
        <w:pStyle w:val="Bibliography"/>
      </w:pPr>
      <w:r>
        <w:t xml:space="preserve">Bewley, Harvey, and Laurens Boer. 2018. “</w:t>
      </w:r>
      <w:r>
        <w:rPr>
          <w:i/>
        </w:rPr>
        <w:t xml:space="preserve">Designing</w:t>
      </w:r>
      <w:r>
        <w:t xml:space="preserve"> </w:t>
      </w:r>
      <w:r>
        <w:rPr>
          <w:i/>
        </w:rPr>
        <w:t xml:space="preserve">Blo</w:t>
      </w:r>
      <w:r>
        <w:rPr>
          <w:i/>
        </w:rPr>
        <w:t xml:space="preserve">-Nut</w:t>
      </w:r>
      <w:r>
        <w:t xml:space="preserve">: Design Principles, Choreography and Otherness in an Expressive Social Robot.” In</w:t>
      </w:r>
      <w:r>
        <w:t xml:space="preserve"> </w:t>
      </w:r>
      <w:r>
        <w:rPr>
          <w:i/>
        </w:rPr>
        <w:t xml:space="preserve">Proceedings of the 2018 on Designing Interactive Systems Conference 2018 - DIS ’18</w:t>
      </w:r>
      <w:r>
        <w:t xml:space="preserve">, 1069–80. Hong Kong, China: ACM Press.</w:t>
      </w:r>
      <w:r>
        <w:t xml:space="preserve"> </w:t>
      </w:r>
      <w:hyperlink r:id="rId91">
        <w:r>
          <w:rPr>
            <w:rStyle w:val="Hyperlink"/>
          </w:rPr>
          <w:t xml:space="preserve">https://doi.org/10.1145/3196709.3196817</w:t>
        </w:r>
      </w:hyperlink>
      <w:r>
        <w:t xml:space="preserve">.</w:t>
      </w:r>
    </w:p>
    <w:bookmarkEnd w:id="92"/>
    <w:bookmarkStart w:id="94" w:name="ref-bonariniHuggableMobileRobot2016"/>
    <w:p>
      <w:pPr>
        <w:pStyle w:val="Bibliography"/>
      </w:pPr>
      <w:r>
        <w:t xml:space="preserve">Bonarini, Andrea, Franca Garzotto, Mirko Gelsomini, Maximiliano Romero, Francesco Clasadonte, and Ayşe Naciye Çelebi Yilmaz. 2016. “A Huggable, Mobile Robot for Developmental Disorder Interventions in a Multi-Modal Interaction Space.” In</w:t>
      </w:r>
      <w:r>
        <w:t xml:space="preserve"> </w:t>
      </w:r>
      <w:r>
        <w:rPr>
          <w:i/>
        </w:rPr>
        <w:t xml:space="preserve">2016 25th IEEE International Symposium on Robot and Human Interactive Communication (RO-MAN)</w:t>
      </w:r>
      <w:r>
        <w:t xml:space="preserve">, 823–30.</w:t>
      </w:r>
      <w:r>
        <w:t xml:space="preserve"> </w:t>
      </w:r>
      <w:hyperlink r:id="rId93">
        <w:r>
          <w:rPr>
            <w:rStyle w:val="Hyperlink"/>
          </w:rPr>
          <w:t xml:space="preserve">https://doi.org/10.1109/ROMAN.2016.7745214</w:t>
        </w:r>
      </w:hyperlink>
      <w:r>
        <w:t xml:space="preserve">.</w:t>
      </w:r>
    </w:p>
    <w:bookmarkEnd w:id="94"/>
    <w:bookmarkStart w:id="96" w:name="ref-broekensAssistiveSocialRobots2009"/>
    <w:p>
      <w:pPr>
        <w:pStyle w:val="Bibliography"/>
      </w:pPr>
      <w:r>
        <w:t xml:space="preserve">Broekens, J., M. Heerink, and H. Rosendal. 2009. “Assistive Social Robots in Elderly Care: A Review.”</w:t>
      </w:r>
      <w:r>
        <w:t xml:space="preserve"> </w:t>
      </w:r>
      <w:r>
        <w:rPr>
          <w:i/>
        </w:rPr>
        <w:t xml:space="preserve">Gerontechnology</w:t>
      </w:r>
      <w:r>
        <w:t xml:space="preserve"> </w:t>
      </w:r>
      <w:r>
        <w:t xml:space="preserve">8 (2): 94–103.</w:t>
      </w:r>
      <w:r>
        <w:t xml:space="preserve"> </w:t>
      </w:r>
      <w:hyperlink r:id="rId95">
        <w:r>
          <w:rPr>
            <w:rStyle w:val="Hyperlink"/>
          </w:rPr>
          <w:t xml:space="preserve">https://doi.org/10.4017/gt.2009.08.02.002.00</w:t>
        </w:r>
      </w:hyperlink>
      <w:r>
        <w:t xml:space="preserve">.</w:t>
      </w:r>
    </w:p>
    <w:bookmarkEnd w:id="96"/>
    <w:bookmarkStart w:id="98" w:name="ref-brownImmobileMassMovement2004"/>
    <w:p>
      <w:pPr>
        <w:pStyle w:val="Bibliography"/>
      </w:pPr>
      <w:r>
        <w:t xml:space="preserve">Brown, Alison P. 2004. “The Immobile Mass: Movement Restrictions in the West Bank.”</w:t>
      </w:r>
      <w:r>
        <w:t xml:space="preserve"> </w:t>
      </w:r>
      <w:r>
        <w:rPr>
          <w:i/>
        </w:rPr>
        <w:t xml:space="preserve">Social &amp; Legal Studies</w:t>
      </w:r>
      <w:r>
        <w:t xml:space="preserve"> </w:t>
      </w:r>
      <w:r>
        <w:t xml:space="preserve">13 (4): 501–21.</w:t>
      </w:r>
      <w:r>
        <w:t xml:space="preserve"> </w:t>
      </w:r>
      <w:hyperlink r:id="rId97">
        <w:r>
          <w:rPr>
            <w:rStyle w:val="Hyperlink"/>
          </w:rPr>
          <w:t xml:space="preserve">https://doi.org/10.1177/0964663904047331</w:t>
        </w:r>
      </w:hyperlink>
      <w:r>
        <w:t xml:space="preserve">.</w:t>
      </w:r>
    </w:p>
    <w:bookmarkEnd w:id="98"/>
    <w:bookmarkStart w:id="99" w:name="ref-brownIntegrativeTheoryIntergroup2005"/>
    <w:p>
      <w:pPr>
        <w:pStyle w:val="Bibliography"/>
      </w:pPr>
      <w:r>
        <w:t xml:space="preserve">Brown, Rupert, and Miles Hewstone. 2005. “An Integrative Theory of Intergroup Contact.”</w:t>
      </w:r>
      <w:r>
        <w:t xml:space="preserve"> </w:t>
      </w:r>
      <w:r>
        <w:rPr>
          <w:i/>
        </w:rPr>
        <w:t xml:space="preserve">Advances in Experimental Social Psychology</w:t>
      </w:r>
      <w:r>
        <w:t xml:space="preserve"> </w:t>
      </w:r>
      <w:r>
        <w:t xml:space="preserve">37 (37): 255–343.</w:t>
      </w:r>
    </w:p>
    <w:bookmarkEnd w:id="99"/>
    <w:bookmarkStart w:id="101" w:name="X15094d12b1e03b0e51544dd5a5accb2f3c0ce17"/>
    <w:p>
      <w:pPr>
        <w:pStyle w:val="Bibliography"/>
      </w:pPr>
      <w:r>
        <w:t xml:space="preserve">Brynen, Rex, and Gary Milante. 2013. “Peacebuilding with Games and Simulations.”</w:t>
      </w:r>
      <w:r>
        <w:t xml:space="preserve"> </w:t>
      </w:r>
      <w:r>
        <w:rPr>
          <w:i/>
        </w:rPr>
        <w:t xml:space="preserve">Simulation &amp; Gaming</w:t>
      </w:r>
      <w:r>
        <w:t xml:space="preserve"> </w:t>
      </w:r>
      <w:r>
        <w:t xml:space="preserve">44 (1): 27–35.</w:t>
      </w:r>
      <w:r>
        <w:t xml:space="preserve"> </w:t>
      </w:r>
      <w:hyperlink r:id="rId100">
        <w:r>
          <w:rPr>
            <w:rStyle w:val="Hyperlink"/>
          </w:rPr>
          <w:t xml:space="preserve">https://doi.org/10.1177/1046878112455485</w:t>
        </w:r>
      </w:hyperlink>
      <w:r>
        <w:t xml:space="preserve">.</w:t>
      </w:r>
    </w:p>
    <w:bookmarkEnd w:id="101"/>
    <w:bookmarkStart w:id="103" w:name="ref-buluPlacePresenceSocial2012"/>
    <w:p>
      <w:pPr>
        <w:pStyle w:val="Bibliography"/>
      </w:pPr>
      <w:r>
        <w:t xml:space="preserve">Bulu, Saniye Tugba. 2012. “Place Presence, Social Presence, Co-Presence, and Satisfaction in Virtual Worlds.”</w:t>
      </w:r>
      <w:r>
        <w:t xml:space="preserve"> </w:t>
      </w:r>
      <w:r>
        <w:rPr>
          <w:i/>
        </w:rPr>
        <w:t xml:space="preserve">Computers &amp; Education</w:t>
      </w:r>
      <w:r>
        <w:t xml:space="preserve"> </w:t>
      </w:r>
      <w:r>
        <w:t xml:space="preserve">58 (1): 154–61.</w:t>
      </w:r>
      <w:r>
        <w:t xml:space="preserve"> </w:t>
      </w:r>
      <w:hyperlink r:id="rId102">
        <w:r>
          <w:rPr>
            <w:rStyle w:val="Hyperlink"/>
          </w:rPr>
          <w:t xml:space="preserve">https://doi.org/10.1016/j.compedu.2011.08.024</w:t>
        </w:r>
      </w:hyperlink>
      <w:r>
        <w:t xml:space="preserve">.</w:t>
      </w:r>
    </w:p>
    <w:bookmarkEnd w:id="103"/>
    <w:bookmarkStart w:id="105" w:name="Xb2ae92cdf62c1130fa872103e9fe7fc2927e1b9"/>
    <w:p>
      <w:pPr>
        <w:pStyle w:val="Bibliography"/>
      </w:pPr>
      <w:r>
        <w:t xml:space="preserve">Burgoon, Judee K., Leesa Dillman, and Lesa A. Stem. 1993. “Adaptation in Dyadic Interaction: Defining and Operationalizing Patterns of Reciprocity and Compensation.”</w:t>
      </w:r>
      <w:r>
        <w:t xml:space="preserve"> </w:t>
      </w:r>
      <w:r>
        <w:rPr>
          <w:i/>
        </w:rPr>
        <w:t xml:space="preserve">Communication Theory</w:t>
      </w:r>
      <w:r>
        <w:t xml:space="preserve"> </w:t>
      </w:r>
      <w:r>
        <w:t xml:space="preserve">3 (4): 295–316.</w:t>
      </w:r>
      <w:r>
        <w:t xml:space="preserve"> </w:t>
      </w:r>
      <w:hyperlink r:id="rId104">
        <w:r>
          <w:rPr>
            <w:rStyle w:val="Hyperlink"/>
          </w:rPr>
          <w:t xml:space="preserve">https://doi.org/10.1111/j.1468-2885.1993.tb00076.x</w:t>
        </w:r>
      </w:hyperlink>
      <w:r>
        <w:t xml:space="preserve">.</w:t>
      </w:r>
    </w:p>
    <w:bookmarkEnd w:id="105"/>
    <w:bookmarkStart w:id="106" w:name="ref-burgoonNonverbalSignals1994"/>
    <w:p>
      <w:pPr>
        <w:pStyle w:val="Bibliography"/>
      </w:pPr>
      <w:r>
        <w:t xml:space="preserve">Burgoon, Judee K., and Gregory D. Hoobler. 1994. “Nonverbal Signals.”</w:t>
      </w:r>
      <w:r>
        <w:t xml:space="preserve"> </w:t>
      </w:r>
      <w:r>
        <w:rPr>
          <w:i/>
        </w:rPr>
        <w:t xml:space="preserve">Handbook of Interpersonal Communication</w:t>
      </w:r>
      <w:r>
        <w:t xml:space="preserve"> </w:t>
      </w:r>
      <w:r>
        <w:t xml:space="preserve">2: 229–85.</w:t>
      </w:r>
    </w:p>
    <w:bookmarkEnd w:id="106"/>
    <w:bookmarkStart w:id="107" w:name="X8d28a23da3b7c57a78690b2d43d7a0db395408d"/>
    <w:p>
      <w:pPr>
        <w:pStyle w:val="Bibliography"/>
      </w:pPr>
      <w:r>
        <w:t xml:space="preserve">Bush, Robert A. Baruch, and Joseph P. Folger. 2004.</w:t>
      </w:r>
      <w:r>
        <w:t xml:space="preserve"> </w:t>
      </w:r>
      <w:r>
        <w:rPr>
          <w:i/>
        </w:rPr>
        <w:t xml:space="preserve">The Promise of Mediation: The Transformative Approach to Conflict</w:t>
      </w:r>
      <w:r>
        <w:t xml:space="preserve">. John Wiley &amp; Sons.</w:t>
      </w:r>
    </w:p>
    <w:bookmarkEnd w:id="107"/>
    <w:bookmarkStart w:id="108" w:name="ref-campanellaEdenWireWebcameras2000"/>
    <w:p>
      <w:pPr>
        <w:pStyle w:val="Bibliography"/>
      </w:pPr>
      <w:r>
        <w:t xml:space="preserve">Campanella, Thomas. 2000. “Eden by Wire: Webcameras and the Telepresent Landscape.” In, 22–46.</w:t>
      </w:r>
    </w:p>
    <w:bookmarkEnd w:id="108"/>
    <w:bookmarkStart w:id="109" w:name="X1fe2d22031caf98fa802efcbf2f95432411382c"/>
    <w:p>
      <w:pPr>
        <w:pStyle w:val="Bibliography"/>
      </w:pPr>
      <w:r>
        <w:t xml:space="preserve">Campbell, Jamonn. 2015. “Interpersonal Coordination in Computer-Mediated Communication.” In</w:t>
      </w:r>
      <w:r>
        <w:t xml:space="preserve"> </w:t>
      </w:r>
      <w:r>
        <w:rPr>
          <w:i/>
        </w:rPr>
        <w:t xml:space="preserve">Encyclopedia of Information Science and Technology, Third Edition</w:t>
      </w:r>
      <w:r>
        <w:t xml:space="preserve">, 2079–88. IGI Global.</w:t>
      </w:r>
    </w:p>
    <w:bookmarkEnd w:id="109"/>
    <w:bookmarkStart w:id="110" w:name="Xc40109e2c0eb6e26849bd5fc7ccc9dfb98dd3a1"/>
    <w:p>
      <w:pPr>
        <w:pStyle w:val="Bibliography"/>
      </w:pPr>
      <w:r>
        <w:t xml:space="preserve">Casanueva, Juan, and Edwin Blake. 2001. “The Effects of Avatars on Co-Presence in a Collaborative Virtual Environment.”</w:t>
      </w:r>
    </w:p>
    <w:bookmarkEnd w:id="110"/>
    <w:bookmarkStart w:id="112" w:name="ref-choiCanYouFeel2016"/>
    <w:p>
      <w:pPr>
        <w:pStyle w:val="Bibliography"/>
      </w:pPr>
      <w:r>
        <w:t xml:space="preserve">Choi, Jung Ju, and Sonya S. Kwak. 2016. “Can You Feel Me?: How Embodiment Levels of Telepresence Systems Affect Presence.” In</w:t>
      </w:r>
      <w:r>
        <w:t xml:space="preserve"> </w:t>
      </w:r>
      <w:r>
        <w:rPr>
          <w:i/>
        </w:rPr>
        <w:t xml:space="preserve">2016 25th IEEE International Symposium on Robot and Human Interactive Communication (RO-MAN)</w:t>
      </w:r>
      <w:r>
        <w:t xml:space="preserve">, 606–11. New York, NY, USA: IEEE.</w:t>
      </w:r>
      <w:r>
        <w:t xml:space="preserve"> </w:t>
      </w:r>
      <w:hyperlink r:id="rId111">
        <w:r>
          <w:rPr>
            <w:rStyle w:val="Hyperlink"/>
          </w:rPr>
          <w:t xml:space="preserve">https://doi.org/10.1109/ROMAN.2016.7745180</w:t>
        </w:r>
      </w:hyperlink>
      <w:r>
        <w:t xml:space="preserve">.</w:t>
      </w:r>
    </w:p>
    <w:bookmarkEnd w:id="112"/>
    <w:bookmarkStart w:id="114" w:name="ref-choiWhoThisIdentity2017"/>
    <w:p>
      <w:pPr>
        <w:pStyle w:val="Bibliography"/>
      </w:pPr>
      <w:r>
        <w:t xml:space="preserve">———. 2017. “Who Is This?: Identity and Presence in Robot-Mediated Communication.”</w:t>
      </w:r>
      <w:r>
        <w:t xml:space="preserve"> </w:t>
      </w:r>
      <w:r>
        <w:rPr>
          <w:i/>
        </w:rPr>
        <w:t xml:space="preserve">Cognitive Systems Research</w:t>
      </w:r>
      <w:r>
        <w:t xml:space="preserve"> </w:t>
      </w:r>
      <w:r>
        <w:t xml:space="preserve">43 (June): 174–89.</w:t>
      </w:r>
      <w:r>
        <w:t xml:space="preserve"> </w:t>
      </w:r>
      <w:hyperlink r:id="rId113">
        <w:r>
          <w:rPr>
            <w:rStyle w:val="Hyperlink"/>
          </w:rPr>
          <w:t xml:space="preserve">https://doi.org/10.1016/j.cogsys.2016.07.006</w:t>
        </w:r>
      </w:hyperlink>
      <w:r>
        <w:t xml:space="preserve">.</w:t>
      </w:r>
    </w:p>
    <w:bookmarkEnd w:id="114"/>
    <w:bookmarkStart w:id="116" w:name="Xb3ed5492d61166dae289b59117620615cb75366"/>
    <w:p>
      <w:pPr>
        <w:pStyle w:val="Bibliography"/>
      </w:pPr>
      <w:r>
        <w:t xml:space="preserve">Chouliaraki, Lilie. 2011. “‘Improper Distance’: Towards a Critical Account of Solidarity as Irony.”</w:t>
      </w:r>
      <w:r>
        <w:t xml:space="preserve"> </w:t>
      </w:r>
      <w:r>
        <w:rPr>
          <w:i/>
        </w:rPr>
        <w:t xml:space="preserve">International Journal of Cultural Studies</w:t>
      </w:r>
      <w:r>
        <w:t xml:space="preserve"> </w:t>
      </w:r>
      <w:r>
        <w:t xml:space="preserve">14 (4): 363–81.</w:t>
      </w:r>
      <w:r>
        <w:t xml:space="preserve"> </w:t>
      </w:r>
      <w:hyperlink r:id="rId115">
        <w:r>
          <w:rPr>
            <w:rStyle w:val="Hyperlink"/>
          </w:rPr>
          <w:t xml:space="preserve">https://doi.org/10.1177/1367877911403247</w:t>
        </w:r>
      </w:hyperlink>
      <w:r>
        <w:t xml:space="preserve">.</w:t>
      </w:r>
    </w:p>
    <w:bookmarkEnd w:id="116"/>
    <w:bookmarkStart w:id="117" w:name="ref-clarksonBattleBotsOfficialGuide2002"/>
    <w:p>
      <w:pPr>
        <w:pStyle w:val="Bibliography"/>
      </w:pPr>
      <w:r>
        <w:t xml:space="preserve">Clarkson, Mark, and Bill Foreword By-Dwyer. 2002.</w:t>
      </w:r>
      <w:r>
        <w:t xml:space="preserve"> </w:t>
      </w:r>
      <w:r>
        <w:rPr>
          <w:i/>
        </w:rPr>
        <w:t xml:space="preserve">BattleBots: The Official Guide</w:t>
      </w:r>
      <w:r>
        <w:t xml:space="preserve">. McGraw-Hill, Inc.</w:t>
      </w:r>
    </w:p>
    <w:bookmarkEnd w:id="117"/>
    <w:bookmarkStart w:id="119" w:name="ref-cohenLanguageConflictResolution2001"/>
    <w:p>
      <w:pPr>
        <w:pStyle w:val="Bibliography"/>
      </w:pPr>
      <w:r>
        <w:t xml:space="preserve">Cohen, Raymond. 2001. “Language and Conflict Resolution: The Limits of English.”</w:t>
      </w:r>
      <w:r>
        <w:t xml:space="preserve"> </w:t>
      </w:r>
      <w:r>
        <w:rPr>
          <w:i/>
        </w:rPr>
        <w:t xml:space="preserve">International Studies Review</w:t>
      </w:r>
      <w:r>
        <w:t xml:space="preserve"> </w:t>
      </w:r>
      <w:r>
        <w:t xml:space="preserve">3 (1): 25–51.</w:t>
      </w:r>
      <w:r>
        <w:t xml:space="preserve"> </w:t>
      </w:r>
      <w:hyperlink r:id="rId118">
        <w:r>
          <w:rPr>
            <w:rStyle w:val="Hyperlink"/>
          </w:rPr>
          <w:t xml:space="preserve">https://doi.org/10.1111/1521-9488.00224</w:t>
        </w:r>
      </w:hyperlink>
      <w:r>
        <w:t xml:space="preserve">.</w:t>
      </w:r>
    </w:p>
    <w:bookmarkEnd w:id="119"/>
    <w:bookmarkStart w:id="121" w:name="ref-coleImmunityPrincipleView2000"/>
    <w:p>
      <w:pPr>
        <w:pStyle w:val="Bibliography"/>
      </w:pPr>
      <w:r>
        <w:t xml:space="preserve">Cole, Jonathan, Oliver Sacks, and Ian Waterman. 2000. “On the Immunity Principle: A View from a Robot.”</w:t>
      </w:r>
      <w:r>
        <w:t xml:space="preserve"> </w:t>
      </w:r>
      <w:r>
        <w:rPr>
          <w:i/>
        </w:rPr>
        <w:t xml:space="preserve">Trends in Cognitive Sciences</w:t>
      </w:r>
      <w:r>
        <w:t xml:space="preserve"> </w:t>
      </w:r>
      <w:r>
        <w:t xml:space="preserve">4 (5): 167.</w:t>
      </w:r>
      <w:r>
        <w:t xml:space="preserve"> </w:t>
      </w:r>
      <w:hyperlink r:id="rId120">
        <w:r>
          <w:rPr>
            <w:rStyle w:val="Hyperlink"/>
          </w:rPr>
          <w:t xml:space="preserve">https://doi.org/10.1016/S1364-6613(00)01459-5</w:t>
        </w:r>
      </w:hyperlink>
      <w:r>
        <w:t xml:space="preserve">.</w:t>
      </w:r>
    </w:p>
    <w:bookmarkEnd w:id="121"/>
    <w:bookmarkStart w:id="122" w:name="ref-cookSystematicAnalysisSocially1962"/>
    <w:p>
      <w:pPr>
        <w:pStyle w:val="Bibliography"/>
      </w:pPr>
      <w:r>
        <w:t xml:space="preserve">Cook, Stuart W. 1962. “The Systematic Analysis of Socially Significant Events: A Strategy for Social Research.”</w:t>
      </w:r>
      <w:r>
        <w:t xml:space="preserve"> </w:t>
      </w:r>
      <w:r>
        <w:rPr>
          <w:i/>
        </w:rPr>
        <w:t xml:space="preserve">Journal of Social Issues</w:t>
      </w:r>
      <w:r>
        <w:t xml:space="preserve"> </w:t>
      </w:r>
      <w:r>
        <w:t xml:space="preserve">18 (2): 66–84.</w:t>
      </w:r>
    </w:p>
    <w:bookmarkEnd w:id="122"/>
    <w:bookmarkStart w:id="124" w:name="ref-croninTranslationDigitalAge2012"/>
    <w:p>
      <w:pPr>
        <w:pStyle w:val="Bibliography"/>
      </w:pPr>
      <w:r>
        <w:t xml:space="preserve">Cronin, Michael. 2012.</w:t>
      </w:r>
      <w:r>
        <w:t xml:space="preserve"> </w:t>
      </w:r>
      <w:r>
        <w:rPr>
          <w:i/>
        </w:rPr>
        <w:t xml:space="preserve">Translation in the Digital Age</w:t>
      </w:r>
      <w:r>
        <w:t xml:space="preserve">. First. Routledge.</w:t>
      </w:r>
      <w:r>
        <w:t xml:space="preserve"> </w:t>
      </w:r>
      <w:hyperlink r:id="rId123">
        <w:r>
          <w:rPr>
            <w:rStyle w:val="Hyperlink"/>
          </w:rPr>
          <w:t xml:space="preserve">https://doi.org/10.4324/9780203073599</w:t>
        </w:r>
      </w:hyperlink>
      <w:r>
        <w:t xml:space="preserve">.</w:t>
      </w:r>
    </w:p>
    <w:bookmarkEnd w:id="124"/>
    <w:bookmarkStart w:id="125" w:name="ref-daneseSoftMachine2003"/>
    <w:p>
      <w:pPr>
        <w:pStyle w:val="Bibliography"/>
      </w:pPr>
      <w:r>
        <w:t xml:space="preserve">Danese, Elda. 2003. “Soft Machine.”</w:t>
      </w:r>
      <w:r>
        <w:t xml:space="preserve"> </w:t>
      </w:r>
      <w:r>
        <w:rPr>
          <w:i/>
        </w:rPr>
        <w:t xml:space="preserve">Machines That Become Us: The Social Context of Personal Communication Technology</w:t>
      </w:r>
      <w:r>
        <w:t xml:space="preserve">, 267–76.</w:t>
      </w:r>
    </w:p>
    <w:bookmarkEnd w:id="125"/>
    <w:bookmarkStart w:id="127" w:name="X68d769071dfdca4df6c795a0f09b8bb8cf4018f"/>
    <w:p>
      <w:pPr>
        <w:pStyle w:val="Bibliography"/>
      </w:pPr>
      <w:r>
        <w:t xml:space="preserve">de Kok, Iwan, and Dirk Heylen. 2009. “Multimodal End-of-Turn Prediction in Multi-Party Meetings.” In</w:t>
      </w:r>
      <w:r>
        <w:t xml:space="preserve"> </w:t>
      </w:r>
      <w:r>
        <w:rPr>
          <w:i/>
        </w:rPr>
        <w:t xml:space="preserve">Proceedings of the 2009 International Conference on Multimodal Interfaces - ICMI-MLMI ’09</w:t>
      </w:r>
      <w:r>
        <w:t xml:space="preserve">, 91. Cambridge, Massachusetts, USA: ACM Press.</w:t>
      </w:r>
      <w:r>
        <w:t xml:space="preserve"> </w:t>
      </w:r>
      <w:hyperlink r:id="rId126">
        <w:r>
          <w:rPr>
            <w:rStyle w:val="Hyperlink"/>
          </w:rPr>
          <w:t xml:space="preserve">https://doi.org/10.1145/1647314.1647332</w:t>
        </w:r>
      </w:hyperlink>
      <w:r>
        <w:t xml:space="preserve">.</w:t>
      </w:r>
    </w:p>
    <w:bookmarkEnd w:id="127"/>
    <w:bookmarkStart w:id="128" w:name="ref-delvicarioEchoChambersEmotional2016"/>
    <w:p>
      <w:pPr>
        <w:pStyle w:val="Bibliography"/>
      </w:pPr>
      <w:r>
        <w:t xml:space="preserve">Del Vicario, Michela, Gianna Vivaldo, Alessandro Bessi, Fabiana Zollo, Antonio Scala, Guido Caldarelli, and Walter Quattrociocchi. 2016. “Echo Chambers: Emotional Contagion and Group Polarization on Facebook.”</w:t>
      </w:r>
      <w:r>
        <w:t xml:space="preserve"> </w:t>
      </w:r>
      <w:r>
        <w:rPr>
          <w:i/>
        </w:rPr>
        <w:t xml:space="preserve">Scientific Reports</w:t>
      </w:r>
      <w:r>
        <w:t xml:space="preserve"> </w:t>
      </w:r>
      <w:r>
        <w:t xml:space="preserve">6: 37825.</w:t>
      </w:r>
    </w:p>
    <w:bookmarkEnd w:id="128"/>
    <w:bookmarkStart w:id="129" w:name="ref-deweyExperienceEducation1986"/>
    <w:p>
      <w:pPr>
        <w:pStyle w:val="Bibliography"/>
      </w:pPr>
      <w:r>
        <w:t xml:space="preserve">Dewey, John. 1986. “Experience and Education.” In</w:t>
      </w:r>
      <w:r>
        <w:t xml:space="preserve"> </w:t>
      </w:r>
      <w:r>
        <w:rPr>
          <w:i/>
        </w:rPr>
        <w:t xml:space="preserve">The Educational Forum</w:t>
      </w:r>
      <w:r>
        <w:t xml:space="preserve">, 50:241–52. Taylor &amp; Francis.</w:t>
      </w:r>
    </w:p>
    <w:bookmarkEnd w:id="129"/>
    <w:bookmarkStart w:id="130" w:name="ref-dolezalRemoteBodyPhenomenology2009"/>
    <w:p>
      <w:pPr>
        <w:pStyle w:val="Bibliography"/>
      </w:pPr>
      <w:r>
        <w:t xml:space="preserve">Dolezal, Luna. 2009. “The Remote Body: The Phenomenology of Telepresence and Re-Embodiment.”</w:t>
      </w:r>
      <w:r>
        <w:t xml:space="preserve"> </w:t>
      </w:r>
      <w:r>
        <w:rPr>
          <w:i/>
        </w:rPr>
        <w:t xml:space="preserve">Human Technology</w:t>
      </w:r>
      <w:r>
        <w:t xml:space="preserve"> </w:t>
      </w:r>
      <w:r>
        <w:t xml:space="preserve">5 (November): 208–26.</w:t>
      </w:r>
    </w:p>
    <w:bookmarkEnd w:id="130"/>
    <w:bookmarkStart w:id="131" w:name="ref-eckertIndustryTrends20402019"/>
    <w:p>
      <w:pPr>
        <w:pStyle w:val="Bibliography"/>
      </w:pPr>
      <w:r>
        <w:t xml:space="preserve">Eckert, Claudia, Ola Isaksson, Sophie Hallstedt, Johan Malmqvist, Anna Öhrwall Rönnbäck, and Massimo Panarotto. 2019. “Industry Trends to 2040.” In</w:t>
      </w:r>
      <w:r>
        <w:t xml:space="preserve"> </w:t>
      </w:r>
      <w:r>
        <w:rPr>
          <w:i/>
        </w:rPr>
        <w:t xml:space="preserve">Proceedings of the Design Society: International Conference on Engineering Design</w:t>
      </w:r>
      <w:r>
        <w:t xml:space="preserve">, 1:2121–8. Cambridge University Press.</w:t>
      </w:r>
    </w:p>
    <w:bookmarkEnd w:id="131"/>
    <w:bookmarkStart w:id="132" w:name="X45547dbc6c0bf3368378bc83da2c1c7893dae16"/>
    <w:p>
      <w:pPr>
        <w:pStyle w:val="Bibliography"/>
      </w:pPr>
      <w:r>
        <w:t xml:space="preserve">Fink, Julia. 2012. “Anthropomorphism and Human Likeness in the Design of Robots and Human-Robot Interaction.” In</w:t>
      </w:r>
      <w:r>
        <w:t xml:space="preserve"> </w:t>
      </w:r>
      <w:r>
        <w:rPr>
          <w:i/>
        </w:rPr>
        <w:t xml:space="preserve">International Conference on Social Robotics</w:t>
      </w:r>
      <w:r>
        <w:t xml:space="preserve">, 199–208. Springer.</w:t>
      </w:r>
    </w:p>
    <w:bookmarkEnd w:id="132"/>
    <w:bookmarkStart w:id="134" w:name="ref-foxAvatarsAgentsMetaAnalysis2015"/>
    <w:p>
      <w:pPr>
        <w:pStyle w:val="Bibliography"/>
      </w:pPr>
      <w:r>
        <w:t xml:space="preserve">Fox, Jesse, Sun Joo (Grace) Ahn, Joris H. Janssen, Leo Yeykelis, Kathryn Y. Segovia, and Jeremy N. Bailenson. 2015. “Avatars Versus Agents: A Meta-Analysis Quantifying the Effect of Agency on Social Influence.”</w:t>
      </w:r>
      <w:r>
        <w:t xml:space="preserve"> </w:t>
      </w:r>
      <w:r>
        <w:rPr>
          <w:i/>
        </w:rPr>
        <w:t xml:space="preserve">HumanComputer Interaction</w:t>
      </w:r>
      <w:r>
        <w:t xml:space="preserve"> </w:t>
      </w:r>
      <w:r>
        <w:t xml:space="preserve">30 (5): 401–32.</w:t>
      </w:r>
      <w:r>
        <w:t xml:space="preserve"> </w:t>
      </w:r>
      <w:hyperlink r:id="rId133">
        <w:r>
          <w:rPr>
            <w:rStyle w:val="Hyperlink"/>
          </w:rPr>
          <w:t xml:space="preserve">https://doi.org/10.1080/07370024.2014.921494</w:t>
        </w:r>
      </w:hyperlink>
      <w:r>
        <w:t xml:space="preserve">.</w:t>
      </w:r>
    </w:p>
    <w:bookmarkEnd w:id="134"/>
    <w:bookmarkStart w:id="135" w:name="X64ae1b6af14200d53d93530f27419575ea79202"/>
    <w:p>
      <w:pPr>
        <w:pStyle w:val="Bibliography"/>
      </w:pPr>
      <w:r>
        <w:t xml:space="preserve">Gallagher, S. 2000. “Philosophical Conceptions of the Self: Implications for Cognitive Science.”</w:t>
      </w:r>
      <w:r>
        <w:t xml:space="preserve"> </w:t>
      </w:r>
      <w:r>
        <w:rPr>
          <w:i/>
        </w:rPr>
        <w:t xml:space="preserve">Trends in Cognitive Sciences</w:t>
      </w:r>
      <w:r>
        <w:t xml:space="preserve"> </w:t>
      </w:r>
      <w:r>
        <w:t xml:space="preserve">4 (1): 14–21.</w:t>
      </w:r>
    </w:p>
    <w:bookmarkEnd w:id="135"/>
    <w:bookmarkStart w:id="136" w:name="ref-gallagherHowBodyShapes2006"/>
    <w:p>
      <w:pPr>
        <w:pStyle w:val="Bibliography"/>
      </w:pPr>
      <w:r>
        <w:t xml:space="preserve">Gallagher, Shaun. 2006.</w:t>
      </w:r>
      <w:r>
        <w:t xml:space="preserve"> </w:t>
      </w:r>
      <w:r>
        <w:rPr>
          <w:i/>
        </w:rPr>
        <w:t xml:space="preserve">How the Body Shapes the Mind</w:t>
      </w:r>
      <w:r>
        <w:t xml:space="preserve">. Clarendon Press.</w:t>
      </w:r>
    </w:p>
    <w:bookmarkEnd w:id="136"/>
    <w:bookmarkStart w:id="137" w:name="ref-gibsonSensesConsideredPerceptual1966"/>
    <w:p>
      <w:pPr>
        <w:pStyle w:val="Bibliography"/>
      </w:pPr>
      <w:r>
        <w:t xml:space="preserve">Gibson, James Jerome. 1966. “The Senses Considered as Perceptual Systems.”</w:t>
      </w:r>
    </w:p>
    <w:bookmarkEnd w:id="137"/>
    <w:bookmarkStart w:id="138" w:name="ref-goffmanBehaviorPublicPlaces2008"/>
    <w:p>
      <w:pPr>
        <w:pStyle w:val="Bibliography"/>
      </w:pPr>
      <w:r>
        <w:t xml:space="preserve">Goffman, Erving. 2008.</w:t>
      </w:r>
      <w:r>
        <w:t xml:space="preserve"> </w:t>
      </w:r>
      <w:r>
        <w:rPr>
          <w:i/>
        </w:rPr>
        <w:t xml:space="preserve">Behavior in Public Places</w:t>
      </w:r>
      <w:r>
        <w:t xml:space="preserve">. Simon and Schuster.</w:t>
      </w:r>
    </w:p>
    <w:bookmarkEnd w:id="138"/>
    <w:bookmarkStart w:id="140" w:name="ref-groomAmMyRobot2009"/>
    <w:p>
      <w:pPr>
        <w:pStyle w:val="Bibliography"/>
      </w:pPr>
      <w:r>
        <w:t xml:space="preserve">Groom, Victoria, Leila Takayama, Paloma Ochi, and Clifford Nass. 2009. “I Am My Robot: The Impact of Robot-Building and Robot Form on Operators.” In</w:t>
      </w:r>
      <w:r>
        <w:t xml:space="preserve"> </w:t>
      </w:r>
      <w:r>
        <w:rPr>
          <w:i/>
        </w:rPr>
        <w:t xml:space="preserve">Proceedings of the 4th ACM/IEEE International Conference on Human Robot Interaction - HRI ’09</w:t>
      </w:r>
      <w:r>
        <w:t xml:space="preserve">, 31. La Jolla, California, USA: ACM Press.</w:t>
      </w:r>
      <w:r>
        <w:t xml:space="preserve"> </w:t>
      </w:r>
      <w:hyperlink r:id="rId139">
        <w:r>
          <w:rPr>
            <w:rStyle w:val="Hyperlink"/>
          </w:rPr>
          <w:t xml:space="preserve">https://doi.org/10.1145/1514095.1514104</w:t>
        </w:r>
      </w:hyperlink>
      <w:r>
        <w:t xml:space="preserve">.</w:t>
      </w:r>
    </w:p>
    <w:bookmarkEnd w:id="140"/>
    <w:bookmarkStart w:id="142" w:name="ref-gublerHumanizingOutgroupContexts2015"/>
    <w:p>
      <w:pPr>
        <w:pStyle w:val="Bibliography"/>
      </w:pPr>
      <w:r>
        <w:t xml:space="preserve">Gubler, Joshua Ronald, Eran Halperin, and Gilad Hirschberger. 2015. “Humanizing the Outgroup in Contexts of Protracted Intergroup Conflict.”</w:t>
      </w:r>
      <w:r>
        <w:t xml:space="preserve"> </w:t>
      </w:r>
      <w:r>
        <w:rPr>
          <w:i/>
        </w:rPr>
        <w:t xml:space="preserve">Journal of Experimental Political Science</w:t>
      </w:r>
      <w:r>
        <w:t xml:space="preserve"> </w:t>
      </w:r>
      <w:r>
        <w:t xml:space="preserve">2 (1): 36–46.</w:t>
      </w:r>
      <w:r>
        <w:t xml:space="preserve"> </w:t>
      </w:r>
      <w:hyperlink r:id="rId141">
        <w:r>
          <w:rPr>
            <w:rStyle w:val="Hyperlink"/>
          </w:rPr>
          <w:t xml:space="preserve">https://doi.org/10.1017/xps.2014.20</w:t>
        </w:r>
      </w:hyperlink>
      <w:r>
        <w:t xml:space="preserve">.</w:t>
      </w:r>
    </w:p>
    <w:bookmarkEnd w:id="142"/>
    <w:bookmarkStart w:id="143" w:name="X1b88376b3fbd2da187ae3dfdf92331468f44d7c"/>
    <w:p>
      <w:pPr>
        <w:pStyle w:val="Bibliography"/>
      </w:pPr>
      <w:r>
        <w:t xml:space="preserve">Habermas, Jürgen. 1984.</w:t>
      </w:r>
      <w:r>
        <w:t xml:space="preserve"> </w:t>
      </w:r>
      <w:r>
        <w:rPr>
          <w:i/>
        </w:rPr>
        <w:t xml:space="preserve">The Theory of Communicative Action</w:t>
      </w:r>
      <w:r>
        <w:t xml:space="preserve">. Vol. 1. Boston: Beacon Press.</w:t>
      </w:r>
    </w:p>
    <w:bookmarkEnd w:id="143"/>
    <w:bookmarkStart w:id="145" w:name="Xbb676c5ba88199f1a7f6379441a2f877dcb4f32"/>
    <w:p>
      <w:pPr>
        <w:pStyle w:val="Bibliography"/>
      </w:pPr>
      <w:r>
        <w:t xml:space="preserve">Hancock, Peter A., Deborah R. Billings, Kristin E. Schaefer, Jessie Y. C. Chen, Ewart J. de Visser, and Raja Parasuraman. 2011. “A Meta-Analysis of Factors Affecting Trust in Human-Robot Interaction.”</w:t>
      </w:r>
      <w:r>
        <w:t xml:space="preserve"> </w:t>
      </w:r>
      <w:r>
        <w:rPr>
          <w:i/>
        </w:rPr>
        <w:t xml:space="preserve">Human Factors: The Journal of the Human Factors and Ergonomics Society</w:t>
      </w:r>
      <w:r>
        <w:t xml:space="preserve"> </w:t>
      </w:r>
      <w:r>
        <w:t xml:space="preserve">53 (5): 517–27.</w:t>
      </w:r>
      <w:r>
        <w:t xml:space="preserve"> </w:t>
      </w:r>
      <w:hyperlink r:id="rId144">
        <w:r>
          <w:rPr>
            <w:rStyle w:val="Hyperlink"/>
          </w:rPr>
          <w:t xml:space="preserve">https://doi.org/10.1177/0018720811417254</w:t>
        </w:r>
      </w:hyperlink>
      <w:r>
        <w:t xml:space="preserve">.</w:t>
      </w:r>
    </w:p>
    <w:bookmarkEnd w:id="145"/>
    <w:bookmarkStart w:id="146" w:name="ref-hannafordFeelingBelievingHistory2000"/>
    <w:p>
      <w:pPr>
        <w:pStyle w:val="Bibliography"/>
      </w:pPr>
      <w:r>
        <w:t xml:space="preserve">Hannaford, B. 2000.</w:t>
      </w:r>
      <w:r>
        <w:t xml:space="preserve"> </w:t>
      </w:r>
      <w:r>
        <w:rPr>
          <w:i/>
        </w:rPr>
        <w:t xml:space="preserve">Feeling Is Believing: A History of Telerobotics. The Robot in the Garden: Telerobotics and Telepistemology in the Age of the Internet. Edited by Ken Goldberg</w:t>
      </w:r>
      <w:r>
        <w:t xml:space="preserve">. The MIT Press.</w:t>
      </w:r>
    </w:p>
    <w:bookmarkEnd w:id="146"/>
    <w:bookmarkStart w:id="148" w:name="Xd2d366ccf1937b5116f8440d5995765982a6f60"/>
    <w:p>
      <w:pPr>
        <w:pStyle w:val="Bibliography"/>
      </w:pPr>
      <w:r>
        <w:t xml:space="preserve">Haslam, Nick. 2006. “Dehumanization: An Integrative Review.”</w:t>
      </w:r>
      <w:r>
        <w:t xml:space="preserve"> </w:t>
      </w:r>
      <w:r>
        <w:rPr>
          <w:i/>
        </w:rPr>
        <w:t xml:space="preserve">Personality and Social Psychology Review</w:t>
      </w:r>
      <w:r>
        <w:t xml:space="preserve"> </w:t>
      </w:r>
      <w:r>
        <w:t xml:space="preserve">10 (3): 252–64.</w:t>
      </w:r>
      <w:r>
        <w:t xml:space="preserve"> </w:t>
      </w:r>
      <w:hyperlink r:id="rId147">
        <w:r>
          <w:rPr>
            <w:rStyle w:val="Hyperlink"/>
          </w:rPr>
          <w:t xml:space="preserve">https://doi.org/10.1207/s15327957pspr1003_4</w:t>
        </w:r>
      </w:hyperlink>
      <w:r>
        <w:t xml:space="preserve">.</w:t>
      </w:r>
    </w:p>
    <w:bookmarkEnd w:id="148"/>
    <w:bookmarkStart w:id="150" w:name="ref-haslerOnlineIntergroupContact2013"/>
    <w:p>
      <w:pPr>
        <w:pStyle w:val="Bibliography"/>
      </w:pPr>
      <w:r>
        <w:t xml:space="preserve">Hasler, Béatrice S., and Yair Amichai-Hamburger. 2013. “Online Intergroup Contact.” In</w:t>
      </w:r>
      <w:r>
        <w:t xml:space="preserve"> </w:t>
      </w:r>
      <w:r>
        <w:rPr>
          <w:i/>
        </w:rPr>
        <w:t xml:space="preserve">The Social Net</w:t>
      </w:r>
      <w:r>
        <w:t xml:space="preserve">, edited by Yair Amichai-Hamburger, 220–52. Oxford University Press.</w:t>
      </w:r>
      <w:r>
        <w:t xml:space="preserve"> </w:t>
      </w:r>
      <w:hyperlink r:id="rId149">
        <w:r>
          <w:rPr>
            <w:rStyle w:val="Hyperlink"/>
          </w:rPr>
          <w:t xml:space="preserve">https://doi.org/10.1093/acprof:oso/9780199639540.003.0012</w:t>
        </w:r>
      </w:hyperlink>
      <w:r>
        <w:t xml:space="preserve">.</w:t>
      </w:r>
    </w:p>
    <w:bookmarkEnd w:id="150"/>
    <w:bookmarkStart w:id="152" w:name="ref-haslerVirtualPeacemakersMimicry2014"/>
    <w:p>
      <w:pPr>
        <w:pStyle w:val="Bibliography"/>
      </w:pPr>
      <w:r>
        <w:t xml:space="preserve">Hasler, Béatrice S., Gilad Hirschberger, Tal Shani-Sherman, and Doron A. Friedman. 2014. “Virtual Peacemakers: Mimicry Increases Empathy in Simulated Contact with Virtual Outgroup Members.”</w:t>
      </w:r>
      <w:r>
        <w:t xml:space="preserve"> </w:t>
      </w:r>
      <w:r>
        <w:rPr>
          <w:i/>
        </w:rPr>
        <w:t xml:space="preserve">Cyberpsychology, Behavior, and Social Networking</w:t>
      </w:r>
      <w:r>
        <w:t xml:space="preserve"> </w:t>
      </w:r>
      <w:r>
        <w:t xml:space="preserve">17 (12): 766–71.</w:t>
      </w:r>
      <w:r>
        <w:t xml:space="preserve"> </w:t>
      </w:r>
      <w:hyperlink r:id="rId151">
        <w:r>
          <w:rPr>
            <w:rStyle w:val="Hyperlink"/>
          </w:rPr>
          <w:t xml:space="preserve">https://doi.org/10.1089/cyber.2014.0213</w:t>
        </w:r>
      </w:hyperlink>
      <w:r>
        <w:t xml:space="preserve">.</w:t>
      </w:r>
    </w:p>
    <w:bookmarkEnd w:id="152"/>
    <w:bookmarkStart w:id="154" w:name="ref-haslerRealtimeGestureTranslation2017"/>
    <w:p>
      <w:pPr>
        <w:pStyle w:val="Bibliography"/>
      </w:pPr>
      <w:r>
        <w:t xml:space="preserve">Hasler, Béatrice S., Oren Salomon, Peleg Tuchman, Amir Lev-Tov, and Doron Friedman. 2017. “Real-Time Gesture Translation in Intercultural Communication.”</w:t>
      </w:r>
      <w:r>
        <w:t xml:space="preserve"> </w:t>
      </w:r>
      <w:r>
        <w:rPr>
          <w:i/>
        </w:rPr>
        <w:t xml:space="preserve">AI &amp; SOCIETY</w:t>
      </w:r>
      <w:r>
        <w:t xml:space="preserve"> </w:t>
      </w:r>
      <w:r>
        <w:t xml:space="preserve">32 (1): 25–35.</w:t>
      </w:r>
      <w:r>
        <w:t xml:space="preserve"> </w:t>
      </w:r>
      <w:hyperlink r:id="rId153">
        <w:r>
          <w:rPr>
            <w:rStyle w:val="Hyperlink"/>
          </w:rPr>
          <w:t xml:space="preserve">https://doi.org/10.1007/s00146-014-0573-4</w:t>
        </w:r>
      </w:hyperlink>
      <w:r>
        <w:t xml:space="preserve">.</w:t>
      </w:r>
    </w:p>
    <w:bookmarkEnd w:id="154"/>
    <w:bookmarkStart w:id="156" w:name="ref-hassonEnemyGazeImmersive2019"/>
    <w:p>
      <w:pPr>
        <w:pStyle w:val="Bibliography"/>
      </w:pPr>
      <w:r>
        <w:t xml:space="preserve">Hasson, Yossi, Noa Schori-Eyal, Daniel Landau, Béatrice S. Hasler, Jonathan Levy, Doron Friedman, and Eran Halperin. 2019. “The Enemy’s Gaze: Immersive Virtual Environments Enhance Peace Promoting Attitudes and Emotions in Violent Intergroup Conflicts.”</w:t>
      </w:r>
      <w:r>
        <w:t xml:space="preserve"> </w:t>
      </w:r>
      <w:r>
        <w:rPr>
          <w:i/>
        </w:rPr>
        <w:t xml:space="preserve">PLOS ONE</w:t>
      </w:r>
      <w:r>
        <w:t xml:space="preserve"> </w:t>
      </w:r>
      <w:r>
        <w:t xml:space="preserve">14 (9): e0222342.</w:t>
      </w:r>
      <w:r>
        <w:t xml:space="preserve"> </w:t>
      </w:r>
      <w:hyperlink r:id="rId155">
        <w:r>
          <w:rPr>
            <w:rStyle w:val="Hyperlink"/>
          </w:rPr>
          <w:t xml:space="preserve">https://doi.org/10.1371/journal.pone.0222342</w:t>
        </w:r>
      </w:hyperlink>
      <w:r>
        <w:t xml:space="preserve">.</w:t>
      </w:r>
    </w:p>
    <w:bookmarkEnd w:id="156"/>
    <w:bookmarkStart w:id="157" w:name="X3fe94e389e88f0480b5f7f045c5eba5c3fa915c"/>
    <w:p>
      <w:pPr>
        <w:pStyle w:val="Bibliography"/>
      </w:pPr>
      <w:r>
        <w:t xml:space="preserve">Hayles, N. Katherine. 2014. “Speculative Aesthetics and Object-Oriented Inquiry (OOI).”</w:t>
      </w:r>
      <w:r>
        <w:t xml:space="preserve"> </w:t>
      </w:r>
      <w:r>
        <w:rPr>
          <w:i/>
        </w:rPr>
        <w:t xml:space="preserve">Speculations: A Journal of Speculative Realism</w:t>
      </w:r>
      <w:r>
        <w:t xml:space="preserve"> </w:t>
      </w:r>
      <w:r>
        <w:t xml:space="preserve">5: 158–79.</w:t>
      </w:r>
    </w:p>
    <w:bookmarkEnd w:id="157"/>
    <w:bookmarkStart w:id="158" w:name="ref-henkemansCodesignPalRobot2016"/>
    <w:p>
      <w:pPr>
        <w:pStyle w:val="Bibliography"/>
      </w:pPr>
      <w:r>
        <w:t xml:space="preserve">Henkemans, O. Blanson, M. Neerincx, S. Pal, R. Van Dam, J. Shin Hong, E. Oleari, C. Pozzi, F. Sardu, and F. Sacchitelli. 2016.</w:t>
      </w:r>
      <w:r>
        <w:t xml:space="preserve"> </w:t>
      </w:r>
      <w:r>
        <w:rPr>
          <w:i/>
        </w:rPr>
        <w:t xml:space="preserve">Co-Design of the Pal Robot and Avatar That Perform Joint Activities with Children for Improved Diabetes Self-Management</w:t>
      </w:r>
      <w:r>
        <w:t xml:space="preserve">. New York: IEEE Press.</w:t>
      </w:r>
    </w:p>
    <w:bookmarkEnd w:id="158"/>
    <w:bookmarkStart w:id="159" w:name="ref-hewstoneLivingApartLiving2009"/>
    <w:p>
      <w:pPr>
        <w:pStyle w:val="Bibliography"/>
      </w:pPr>
      <w:r>
        <w:t xml:space="preserve">Hewstone, Miles. 2009. “Living Apart, Living Together? The Role of Intergroup Contact in Social Integration.” In</w:t>
      </w:r>
      <w:r>
        <w:t xml:space="preserve"> </w:t>
      </w:r>
      <w:r>
        <w:rPr>
          <w:i/>
        </w:rPr>
        <w:t xml:space="preserve">Proceedings of the British Academy</w:t>
      </w:r>
      <w:r>
        <w:t xml:space="preserve">, 162:243–300.</w:t>
      </w:r>
    </w:p>
    <w:bookmarkEnd w:id="159"/>
    <w:bookmarkStart w:id="160" w:name="X5663f76fce2e3f78d11434c8800b01ce5f5deae"/>
    <w:p>
      <w:pPr>
        <w:pStyle w:val="Bibliography"/>
      </w:pPr>
      <w:r>
        <w:t xml:space="preserve">Hillewaert, Sarah. 2016. “Tactics and Tactility: A Sensory Semiotics of Handshakes in Coastal Kenya.”</w:t>
      </w:r>
      <w:r>
        <w:t xml:space="preserve"> </w:t>
      </w:r>
      <w:r>
        <w:rPr>
          <w:i/>
        </w:rPr>
        <w:t xml:space="preserve">American Anthropologist</w:t>
      </w:r>
      <w:r>
        <w:t xml:space="preserve"> </w:t>
      </w:r>
      <w:r>
        <w:t xml:space="preserve">118 (1): 49–66.</w:t>
      </w:r>
    </w:p>
    <w:bookmarkEnd w:id="160"/>
    <w:bookmarkStart w:id="162" w:name="ref-hoffmanDesigningRobotsMovement2014"/>
    <w:p>
      <w:pPr>
        <w:pStyle w:val="Bibliography"/>
      </w:pPr>
      <w:r>
        <w:t xml:space="preserve">Hoffman, Guy, and Wendy Ju. 2014. “Designing Robots with Movement in Mind.”</w:t>
      </w:r>
      <w:r>
        <w:t xml:space="preserve"> </w:t>
      </w:r>
      <w:r>
        <w:rPr>
          <w:i/>
        </w:rPr>
        <w:t xml:space="preserve">Journal of Human-Robot Interaction</w:t>
      </w:r>
      <w:r>
        <w:t xml:space="preserve"> </w:t>
      </w:r>
      <w:r>
        <w:t xml:space="preserve">3 (1): 89–122.</w:t>
      </w:r>
      <w:r>
        <w:t xml:space="preserve"> </w:t>
      </w:r>
      <w:hyperlink r:id="rId161">
        <w:r>
          <w:rPr>
            <w:rStyle w:val="Hyperlink"/>
          </w:rPr>
          <w:t xml:space="preserve">https://doi.org/10.5898/JHRI.3.1.Hoffman</w:t>
        </w:r>
      </w:hyperlink>
      <w:r>
        <w:t xml:space="preserve">.</w:t>
      </w:r>
    </w:p>
    <w:bookmarkEnd w:id="162"/>
    <w:bookmarkStart w:id="163" w:name="X5d2e758f4ab88d01f813a587fd20b022215031b"/>
    <w:p>
      <w:pPr>
        <w:pStyle w:val="Bibliography"/>
      </w:pPr>
      <w:r>
        <w:t xml:space="preserve">Hoffman, Guy, Oren Zuckerman, Gilad Hirschberger, Michal Luria, and Tal Shani-Sherman. 2015. “Design and Evaluation of a Peripheral Robotic Conversation Companion.” In</w:t>
      </w:r>
      <w:r>
        <w:t xml:space="preserve"> </w:t>
      </w:r>
      <w:r>
        <w:rPr>
          <w:i/>
        </w:rPr>
        <w:t xml:space="preserve">2015 10th ACM/IEEE International Conference on Human-Robot Interaction (HRI)</w:t>
      </w:r>
      <w:r>
        <w:t xml:space="preserve">, 3–10.</w:t>
      </w:r>
    </w:p>
    <w:bookmarkEnd w:id="163"/>
    <w:bookmarkStart w:id="164" w:name="Xfca1614ebc9751d0aaef33dadd71b3d6c900dec"/>
    <w:p>
      <w:pPr>
        <w:pStyle w:val="Bibliography"/>
      </w:pPr>
      <w:r>
        <w:t xml:space="preserve">Honkela, Timo. 2017. “Rauhankone: Tekoälytutkijan Testamentti.”</w:t>
      </w:r>
    </w:p>
    <w:bookmarkEnd w:id="164"/>
    <w:bookmarkStart w:id="165" w:name="ref-horkheimerEclipseReason2004"/>
    <w:p>
      <w:pPr>
        <w:pStyle w:val="Bibliography"/>
      </w:pPr>
      <w:r>
        <w:t xml:space="preserve">Horkheimer, Max. 2004.</w:t>
      </w:r>
      <w:r>
        <w:t xml:space="preserve"> </w:t>
      </w:r>
      <w:r>
        <w:rPr>
          <w:i/>
        </w:rPr>
        <w:t xml:space="preserve">Eclipse of Reason</w:t>
      </w:r>
      <w:r>
        <w:t xml:space="preserve">. Rev. ed. London ; New York: Continuum.</w:t>
      </w:r>
    </w:p>
    <w:bookmarkEnd w:id="165"/>
    <w:bookmarkStart w:id="167" w:name="ref-hossainEmotionRecognitionUsing2019"/>
    <w:p>
      <w:pPr>
        <w:pStyle w:val="Bibliography"/>
      </w:pPr>
      <w:r>
        <w:t xml:space="preserve">Hossain, M. Shamim, and Ghulam Muhammad. 2019. “Emotion Recognition Using Deep Learning Approach from AudioVisual Emotional Big Data.”</w:t>
      </w:r>
      <w:r>
        <w:t xml:space="preserve"> </w:t>
      </w:r>
      <w:r>
        <w:rPr>
          <w:i/>
        </w:rPr>
        <w:t xml:space="preserve">Information Fusion</w:t>
      </w:r>
      <w:r>
        <w:t xml:space="preserve"> </w:t>
      </w:r>
      <w:r>
        <w:t xml:space="preserve">49 (September): 69–78.</w:t>
      </w:r>
      <w:r>
        <w:t xml:space="preserve"> </w:t>
      </w:r>
      <w:hyperlink r:id="rId166">
        <w:r>
          <w:rPr>
            <w:rStyle w:val="Hyperlink"/>
          </w:rPr>
          <w:t xml:space="preserve">https://doi.org/10.1016/j.inffus.2018.09.008</w:t>
        </w:r>
      </w:hyperlink>
      <w:r>
        <w:t xml:space="preserve">.</w:t>
      </w:r>
    </w:p>
    <w:bookmarkEnd w:id="167"/>
    <w:bookmarkStart w:id="169" w:name="ref-hourcadeHCIPeaceCall2011"/>
    <w:p>
      <w:pPr>
        <w:pStyle w:val="Bibliography"/>
      </w:pPr>
      <w:r>
        <w:t xml:space="preserve">Hourcade, Juan Pablo, and Natasha E. Bullock-Rest. 2011. “HCI for Peace: A Call for Constructive Action.” In</w:t>
      </w:r>
      <w:r>
        <w:t xml:space="preserve"> </w:t>
      </w:r>
      <w:r>
        <w:rPr>
          <w:i/>
        </w:rPr>
        <w:t xml:space="preserve">Proceedings of the 2011 Annual Conference on Human Factors in Computing Systems - CHI ’11</w:t>
      </w:r>
      <w:r>
        <w:t xml:space="preserve">, 443. Vancouver, BC, Canada: ACM Press.</w:t>
      </w:r>
      <w:r>
        <w:t xml:space="preserve"> </w:t>
      </w:r>
      <w:hyperlink r:id="rId168">
        <w:r>
          <w:rPr>
            <w:rStyle w:val="Hyperlink"/>
          </w:rPr>
          <w:t xml:space="preserve">https://doi.org/10.1145/1978942.1979005</w:t>
        </w:r>
      </w:hyperlink>
      <w:r>
        <w:t xml:space="preserve">.</w:t>
      </w:r>
    </w:p>
    <w:bookmarkEnd w:id="169"/>
    <w:bookmarkStart w:id="170" w:name="ref-hovyCanYouTranslate2020"/>
    <w:p>
      <w:pPr>
        <w:pStyle w:val="Bibliography"/>
      </w:pPr>
      <w:r>
        <w:t xml:space="preserve">Hovy, Dirk, Federico Bianchi, and Tommaso Fornaciari. 2020. “Can You Translate That into Man? Commercial Machine Translation Systems Include Stylistic Biases.” In</w:t>
      </w:r>
      <w:r>
        <w:t xml:space="preserve"> </w:t>
      </w:r>
      <w:r>
        <w:rPr>
          <w:i/>
        </w:rPr>
        <w:t xml:space="preserve">Proceedings of the 58th Annual Meeting of the Association for Computational Linguistics</w:t>
      </w:r>
      <w:r>
        <w:t xml:space="preserve">.</w:t>
      </w:r>
    </w:p>
    <w:bookmarkEnd w:id="170"/>
    <w:bookmarkStart w:id="172" w:name="ref-hughesHumanSurrogatesRemote2014"/>
    <w:p>
      <w:pPr>
        <w:pStyle w:val="Bibliography"/>
      </w:pPr>
      <w:r>
        <w:t xml:space="preserve">Hughes, Charles E. 2014. “Human Surrogates: Remote Presence for Collaboration and Education in Smart Cities.” In</w:t>
      </w:r>
      <w:r>
        <w:t xml:space="preserve"> </w:t>
      </w:r>
      <w:r>
        <w:rPr>
          <w:i/>
        </w:rPr>
        <w:t xml:space="preserve">Proceedings of the 1st International Workshop on Emerging Multimedia Applications and Services for Smart Cities - EMASC ’14</w:t>
      </w:r>
      <w:r>
        <w:t xml:space="preserve">, 1–2. Orlando, Florida, USA: ACM Press.</w:t>
      </w:r>
      <w:r>
        <w:t xml:space="preserve"> </w:t>
      </w:r>
      <w:hyperlink r:id="rId171">
        <w:r>
          <w:rPr>
            <w:rStyle w:val="Hyperlink"/>
          </w:rPr>
          <w:t xml:space="preserve">https://doi.org/10.1145/2661704.2661712</w:t>
        </w:r>
      </w:hyperlink>
      <w:r>
        <w:t xml:space="preserve">.</w:t>
      </w:r>
    </w:p>
    <w:bookmarkEnd w:id="172"/>
    <w:bookmarkStart w:id="174" w:name="ref-hwangAugmentedRobotAgent2008"/>
    <w:p>
      <w:pPr>
        <w:pStyle w:val="Bibliography"/>
      </w:pPr>
      <w:r>
        <w:t xml:space="preserve">Hwang, Jane, Sangyup Lee, Sang Chul Ahn, and Hyoung-gon Kim. 2008. “Augmented Robot Agent: Enhancing Co-Presence of the Remote Participant.” In</w:t>
      </w:r>
      <w:r>
        <w:t xml:space="preserve"> </w:t>
      </w:r>
      <w:r>
        <w:rPr>
          <w:i/>
        </w:rPr>
        <w:t xml:space="preserve">2008 7th IEEE/ACM International Symposium on Mixed and Augmented Reality</w:t>
      </w:r>
      <w:r>
        <w:t xml:space="preserve">, 161–62. Cambridge, UK: IEEE.</w:t>
      </w:r>
      <w:r>
        <w:t xml:space="preserve"> </w:t>
      </w:r>
      <w:hyperlink r:id="rId173">
        <w:r>
          <w:rPr>
            <w:rStyle w:val="Hyperlink"/>
          </w:rPr>
          <w:t xml:space="preserve">https://doi.org/10.1109/ISMAR.2008.4637346</w:t>
        </w:r>
      </w:hyperlink>
      <w:r>
        <w:t xml:space="preserve">.</w:t>
      </w:r>
    </w:p>
    <w:bookmarkEnd w:id="174"/>
    <w:bookmarkStart w:id="176" w:name="ref-jiaTransferLearningSpeaker2019"/>
    <w:p>
      <w:pPr>
        <w:pStyle w:val="Bibliography"/>
      </w:pPr>
      <w:r>
        <w:t xml:space="preserve">Jia, Ye, Yu Zhang, Ron J. Weiss, Quan Wang, Jonathan Shen, Fei Ren, Zhifeng Chen, et al. 2019. “Transfer Learning from Speaker Verification to Multispeaker Text-to-Speech Synthesis.”</w:t>
      </w:r>
      <w:r>
        <w:t xml:space="preserve"> </w:t>
      </w:r>
      <w:r>
        <w:rPr>
          <w:i/>
        </w:rPr>
        <w:t xml:space="preserve">arXiv:1806.04558 [Cs, Eess]</w:t>
      </w:r>
      <w:r>
        <w:t xml:space="preserve">, January.</w:t>
      </w:r>
      <w:r>
        <w:t xml:space="preserve"> </w:t>
      </w:r>
      <w:hyperlink r:id="rId175">
        <w:r>
          <w:rPr>
            <w:rStyle w:val="Hyperlink"/>
          </w:rPr>
          <w:t xml:space="preserve">http://arxiv.org/abs/1806.04558</w:t>
        </w:r>
      </w:hyperlink>
      <w:r>
        <w:t xml:space="preserve">.</w:t>
      </w:r>
    </w:p>
    <w:bookmarkEnd w:id="176"/>
    <w:bookmarkStart w:id="178" w:name="Xf28e8b0b82c8b1b59d3bf36db24ad34fa8c4e6f"/>
    <w:p>
      <w:pPr>
        <w:pStyle w:val="Bibliography"/>
      </w:pPr>
      <w:r>
        <w:t xml:space="preserve">Johnson, Norman A., Randolph B. Cooper, and Wynne W. Chin. 2009. “Anger and Flaming in Computer-Mediated Negotiation Among Strangers.”</w:t>
      </w:r>
      <w:r>
        <w:t xml:space="preserve"> </w:t>
      </w:r>
      <w:r>
        <w:rPr>
          <w:i/>
        </w:rPr>
        <w:t xml:space="preserve">Decision Support Systems</w:t>
      </w:r>
      <w:r>
        <w:t xml:space="preserve"> </w:t>
      </w:r>
      <w:r>
        <w:t xml:space="preserve">46 (3): 660–72.</w:t>
      </w:r>
      <w:r>
        <w:t xml:space="preserve"> </w:t>
      </w:r>
      <w:hyperlink r:id="rId177">
        <w:r>
          <w:rPr>
            <w:rStyle w:val="Hyperlink"/>
          </w:rPr>
          <w:t xml:space="preserve">https://doi.org/10.1016/j.dss.2008.10.008</w:t>
        </w:r>
      </w:hyperlink>
      <w:r>
        <w:t xml:space="preserve">.</w:t>
      </w:r>
    </w:p>
    <w:bookmarkEnd w:id="178"/>
    <w:bookmarkStart w:id="180" w:name="ref-juttenColonizationThesisHabermas2011"/>
    <w:p>
      <w:pPr>
        <w:pStyle w:val="Bibliography"/>
      </w:pPr>
      <w:r>
        <w:t xml:space="preserve">Jütten, Timo. 2011. “The Colonization Thesis: Habermas on Reification.”</w:t>
      </w:r>
      <w:r>
        <w:t xml:space="preserve"> </w:t>
      </w:r>
      <w:r>
        <w:rPr>
          <w:i/>
        </w:rPr>
        <w:t xml:space="preserve">International Journal of Philosophical Studies</w:t>
      </w:r>
      <w:r>
        <w:t xml:space="preserve"> </w:t>
      </w:r>
      <w:r>
        <w:t xml:space="preserve">19 (5): 701–27.</w:t>
      </w:r>
      <w:r>
        <w:t xml:space="preserve"> </w:t>
      </w:r>
      <w:hyperlink r:id="rId179">
        <w:r>
          <w:rPr>
            <w:rStyle w:val="Hyperlink"/>
          </w:rPr>
          <w:t xml:space="preserve">https://doi.org/10.1080/09672559.2011.629672</w:t>
        </w:r>
      </w:hyperlink>
      <w:r>
        <w:t xml:space="preserve">.</w:t>
      </w:r>
    </w:p>
    <w:bookmarkEnd w:id="180"/>
    <w:bookmarkStart w:id="182" w:name="Xead5809e6ec8947ff2b857552c95ccf30b5ed2c"/>
    <w:p>
      <w:pPr>
        <w:pStyle w:val="Bibliography"/>
      </w:pPr>
      <w:r>
        <w:t xml:space="preserve">Jørgensen, Jonas. 2018. “Appeal and Perceived Naturalness of a Soft Robotic Tentacle.” In</w:t>
      </w:r>
      <w:r>
        <w:t xml:space="preserve"> </w:t>
      </w:r>
      <w:r>
        <w:rPr>
          <w:i/>
        </w:rPr>
        <w:t xml:space="preserve">Companion of the 2018 ACM/IEEE International Conference on Human-Robot Interaction</w:t>
      </w:r>
      <w:r>
        <w:t xml:space="preserve">, 139–40. Chicago IL USA: ACM.</w:t>
      </w:r>
      <w:r>
        <w:t xml:space="preserve"> </w:t>
      </w:r>
      <w:hyperlink r:id="rId181">
        <w:r>
          <w:rPr>
            <w:rStyle w:val="Hyperlink"/>
          </w:rPr>
          <w:t xml:space="preserve">https://doi.org/10.1145/3173386.3176985</w:t>
        </w:r>
      </w:hyperlink>
      <w:r>
        <w:t xml:space="preserve">.</w:t>
      </w:r>
    </w:p>
    <w:bookmarkEnd w:id="182"/>
    <w:bookmarkStart w:id="183" w:name="ref-kabiljoVirtualRealityFostering2019"/>
    <w:p>
      <w:pPr>
        <w:pStyle w:val="Bibliography"/>
      </w:pPr>
      <w:r>
        <w:t xml:space="preserve">Kabiljo, Lea. 2019. “Virtual Reality Fostering Empathy: Meet the Enemy.”</w:t>
      </w:r>
      <w:r>
        <w:t xml:space="preserve"> </w:t>
      </w:r>
      <w:r>
        <w:rPr>
          <w:i/>
        </w:rPr>
        <w:t xml:space="preserve">Studies in Art Education</w:t>
      </w:r>
      <w:r>
        <w:t xml:space="preserve"> </w:t>
      </w:r>
      <w:r>
        <w:t xml:space="preserve">60 (4): 317–20.</w:t>
      </w:r>
    </w:p>
    <w:bookmarkEnd w:id="183"/>
    <w:bookmarkStart w:id="184" w:name="ref-kacTelepresenceBioArt2005"/>
    <w:p>
      <w:pPr>
        <w:pStyle w:val="Bibliography"/>
      </w:pPr>
      <w:r>
        <w:t xml:space="preserve">Kac, Eduardo. 2005.</w:t>
      </w:r>
      <w:r>
        <w:t xml:space="preserve"> </w:t>
      </w:r>
      <w:r>
        <w:rPr>
          <w:i/>
        </w:rPr>
        <w:t xml:space="preserve">Telepresence and Bio Art : Networking Humans, Rabbits and Robots</w:t>
      </w:r>
      <w:r>
        <w:t xml:space="preserve">. Ann Arbor: University of Michigan Press.</w:t>
      </w:r>
    </w:p>
    <w:bookmarkEnd w:id="184"/>
    <w:bookmarkStart w:id="186" w:name="Xfd14fa6f9b47f5b5b9c8713b7ddf71354fa1770"/>
    <w:p>
      <w:pPr>
        <w:pStyle w:val="Bibliography"/>
      </w:pPr>
      <w:r>
        <w:t xml:space="preserve">Kashian, Nicole, Jeong-woo Jang, Soo Yun Shin, Yue Dai, and Joseph B. Walther. 2017. “Self-Disclosure and Liking in Computer-Mediated Communication.”</w:t>
      </w:r>
      <w:r>
        <w:t xml:space="preserve"> </w:t>
      </w:r>
      <w:r>
        <w:rPr>
          <w:i/>
        </w:rPr>
        <w:t xml:space="preserve">Computers in Human Behavior</w:t>
      </w:r>
      <w:r>
        <w:t xml:space="preserve"> </w:t>
      </w:r>
      <w:r>
        <w:t xml:space="preserve">71 (June): 275–83.</w:t>
      </w:r>
      <w:r>
        <w:t xml:space="preserve"> </w:t>
      </w:r>
      <w:hyperlink r:id="rId185">
        <w:r>
          <w:rPr>
            <w:rStyle w:val="Hyperlink"/>
          </w:rPr>
          <w:t xml:space="preserve">https://doi.org/10.1016/j.chb.2017.01.041</w:t>
        </w:r>
      </w:hyperlink>
      <w:r>
        <w:t xml:space="preserve">.</w:t>
      </w:r>
    </w:p>
    <w:bookmarkEnd w:id="186"/>
    <w:bookmarkStart w:id="188" w:name="ref-kayeEmojisInsightsAffordances2017"/>
    <w:p>
      <w:pPr>
        <w:pStyle w:val="Bibliography"/>
      </w:pPr>
      <w:r>
        <w:t xml:space="preserve">Kaye, Linda K., Stephanie A. Malone, and Helen J. Wall. 2017. “Emojis: Insights, Affordances, and Possibilities for Psychological Science.”</w:t>
      </w:r>
      <w:r>
        <w:t xml:space="preserve"> </w:t>
      </w:r>
      <w:r>
        <w:rPr>
          <w:i/>
        </w:rPr>
        <w:t xml:space="preserve">Trends in Cognitive Sciences</w:t>
      </w:r>
      <w:r>
        <w:t xml:space="preserve"> </w:t>
      </w:r>
      <w:r>
        <w:t xml:space="preserve">21 (2): 66–68.</w:t>
      </w:r>
      <w:r>
        <w:t xml:space="preserve"> </w:t>
      </w:r>
      <w:hyperlink r:id="rId187">
        <w:r>
          <w:rPr>
            <w:rStyle w:val="Hyperlink"/>
          </w:rPr>
          <w:t xml:space="preserve">https://doi.org/10.1016/j.tics.2016.10.007</w:t>
        </w:r>
      </w:hyperlink>
      <w:r>
        <w:t xml:space="preserve">.</w:t>
      </w:r>
    </w:p>
    <w:bookmarkEnd w:id="188"/>
    <w:bookmarkStart w:id="189" w:name="X91be064f94251ee7179780646f6b8eaeb553591"/>
    <w:p>
      <w:pPr>
        <w:pStyle w:val="Bibliography"/>
      </w:pPr>
      <w:r>
        <w:t xml:space="preserve">Keating, Elizabeth. 2017. “Challenges of Conducting Interaction with Technologically Mediated Bodies.” In</w:t>
      </w:r>
      <w:r>
        <w:t xml:space="preserve"> </w:t>
      </w:r>
      <w:r>
        <w:rPr>
          <w:i/>
        </w:rPr>
        <w:t xml:space="preserve">Intercorporeality: Emerging Socialities in Interaction</w:t>
      </w:r>
      <w:r>
        <w:t xml:space="preserve">, 303. Oxford University Press.</w:t>
      </w:r>
    </w:p>
    <w:bookmarkEnd w:id="189"/>
    <w:bookmarkStart w:id="190" w:name="Xada070fb86a6e93ea3579613c2414cb454b09f6"/>
    <w:p>
      <w:pPr>
        <w:pStyle w:val="Bibliography"/>
      </w:pPr>
      <w:r>
        <w:t xml:space="preserve">Kendon, Adam. 1990.</w:t>
      </w:r>
      <w:r>
        <w:t xml:space="preserve"> </w:t>
      </w:r>
      <w:r>
        <w:rPr>
          <w:i/>
        </w:rPr>
        <w:t xml:space="preserve">Conducting Interaction: Patterns of Behavior in Focused Encounters</w:t>
      </w:r>
      <w:r>
        <w:t xml:space="preserve">. Vol. 7. CUP Archive.</w:t>
      </w:r>
    </w:p>
    <w:bookmarkEnd w:id="190"/>
    <w:bookmarkStart w:id="191" w:name="ref-kenworthyIntergroupContactWhen2005"/>
    <w:p>
      <w:pPr>
        <w:pStyle w:val="Bibliography"/>
      </w:pPr>
      <w:r>
        <w:t xml:space="preserve">Kenworthy, Jared B., Rhiannon N. Turner, Miles Hewstone, and Alberto Voci. 2005. “Intergroup Contact: When Does It Work, and Why.”</w:t>
      </w:r>
      <w:r>
        <w:t xml:space="preserve"> </w:t>
      </w:r>
      <w:r>
        <w:rPr>
          <w:i/>
        </w:rPr>
        <w:t xml:space="preserve">On the Nature of Prejudice: Fifty Years After Allport</w:t>
      </w:r>
      <w:r>
        <w:t xml:space="preserve">, 278–92.</w:t>
      </w:r>
    </w:p>
    <w:bookmarkEnd w:id="191"/>
    <w:bookmarkStart w:id="192" w:name="ref-kerruishAffectiveTouchSocial2017"/>
    <w:p>
      <w:pPr>
        <w:pStyle w:val="Bibliography"/>
      </w:pPr>
      <w:r>
        <w:t xml:space="preserve">Kerruish, Erika. 2017. “Affective Touch in Social Robots.”</w:t>
      </w:r>
      <w:r>
        <w:t xml:space="preserve"> </w:t>
      </w:r>
      <w:r>
        <w:rPr>
          <w:i/>
        </w:rPr>
        <w:t xml:space="preserve">Transformations (14443775)</w:t>
      </w:r>
      <w:r>
        <w:t xml:space="preserve">, no. 29.</w:t>
      </w:r>
    </w:p>
    <w:bookmarkEnd w:id="192"/>
    <w:bookmarkStart w:id="194" w:name="ref-kiddSociableRobotEncourage2006"/>
    <w:p>
      <w:pPr>
        <w:pStyle w:val="Bibliography"/>
      </w:pPr>
      <w:r>
        <w:t xml:space="preserve">Kidd, C. D., W. Taggart, and S. Turkle. 2006. “A Sociable Robot to Encourage Social Interaction Among the Elderly.” In</w:t>
      </w:r>
      <w:r>
        <w:t xml:space="preserve"> </w:t>
      </w:r>
      <w:r>
        <w:rPr>
          <w:i/>
        </w:rPr>
        <w:t xml:space="preserve">Proceedings 2006 IEEE International Conference on Robotics and Automation, 2006. ICRA 2006.</w:t>
      </w:r>
      <w:r>
        <w:t xml:space="preserve">, 3972–6. Orlando, FL, USA: IEEE.</w:t>
      </w:r>
      <w:r>
        <w:t xml:space="preserve"> </w:t>
      </w:r>
      <w:hyperlink r:id="rId193">
        <w:r>
          <w:rPr>
            <w:rStyle w:val="Hyperlink"/>
          </w:rPr>
          <w:t xml:space="preserve">https://doi.org/10.1109/ROBOT.2006.1642311</w:t>
        </w:r>
      </w:hyperlink>
      <w:r>
        <w:t xml:space="preserve">.</w:t>
      </w:r>
    </w:p>
    <w:bookmarkEnd w:id="194"/>
    <w:bookmarkStart w:id="195" w:name="ref-kieslerMyPetRock2005"/>
    <w:p>
      <w:pPr>
        <w:pStyle w:val="Bibliography"/>
      </w:pPr>
      <w:r>
        <w:t xml:space="preserve">Kiesler, Tina, and Sara Kiesler. 2005. “My Pet Rock and Me: An Experimental Exploration of the Self Extension Concept.”</w:t>
      </w:r>
      <w:r>
        <w:t xml:space="preserve"> </w:t>
      </w:r>
      <w:r>
        <w:rPr>
          <w:i/>
        </w:rPr>
        <w:t xml:space="preserve">ACR North American Advances</w:t>
      </w:r>
      <w:r>
        <w:t xml:space="preserve">.</w:t>
      </w:r>
    </w:p>
    <w:bookmarkEnd w:id="195"/>
    <w:bookmarkStart w:id="197" w:name="ref-kilteniSenseEmbodimentVirtual2012"/>
    <w:p>
      <w:pPr>
        <w:pStyle w:val="Bibliography"/>
      </w:pPr>
      <w:r>
        <w:t xml:space="preserve">Kilteni, Konstantina, Raphaela Groten, and Mel Slater. 2012. “The Sense of Embodiment in Virtual Reality.”</w:t>
      </w:r>
      <w:r>
        <w:t xml:space="preserve"> </w:t>
      </w:r>
      <w:r>
        <w:rPr>
          <w:i/>
        </w:rPr>
        <w:t xml:space="preserve">Presence: Teleoperators and Virtual Environments</w:t>
      </w:r>
      <w:r>
        <w:t xml:space="preserve"> </w:t>
      </w:r>
      <w:r>
        <w:t xml:space="preserve">21 (4): 373–87.</w:t>
      </w:r>
      <w:r>
        <w:t xml:space="preserve"> </w:t>
      </w:r>
      <w:hyperlink r:id="rId196">
        <w:r>
          <w:rPr>
            <w:rStyle w:val="Hyperlink"/>
          </w:rPr>
          <w:t xml:space="preserve">https://doi.org/10.1162/PRES_a_00124</w:t>
        </w:r>
      </w:hyperlink>
      <w:r>
        <w:t xml:space="preserve">.</w:t>
      </w:r>
    </w:p>
    <w:bookmarkEnd w:id="197"/>
    <w:bookmarkStart w:id="198" w:name="ref-kouluHowWillAI2019"/>
    <w:p>
      <w:pPr>
        <w:pStyle w:val="Bibliography"/>
      </w:pPr>
      <w:r>
        <w:t xml:space="preserve">Koulu, Riikka, and Laura Emilia Kontiainen. 2019. “How Will AI Shape the Future of Law?”</w:t>
      </w:r>
    </w:p>
    <w:bookmarkEnd w:id="198"/>
    <w:bookmarkStart w:id="200" w:name="ref-kozimaSocialRobotsChildren2006"/>
    <w:p>
      <w:pPr>
        <w:pStyle w:val="Bibliography"/>
      </w:pPr>
      <w:r>
        <w:t xml:space="preserve">Kozima, H., and C. Nakagawa. 2006. “Social Robots for Children: Practice in Communication-Care.” In</w:t>
      </w:r>
      <w:r>
        <w:t xml:space="preserve"> </w:t>
      </w:r>
      <w:r>
        <w:rPr>
          <w:i/>
        </w:rPr>
        <w:t xml:space="preserve">9th IEEE International Workshop on Advanced Motion Control, 2006.</w:t>
      </w:r>
      <w:r>
        <w:t xml:space="preserve">, 768–73. Istanbul, Turkey: IEEE.</w:t>
      </w:r>
      <w:r>
        <w:t xml:space="preserve"> </w:t>
      </w:r>
      <w:hyperlink r:id="rId199">
        <w:r>
          <w:rPr>
            <w:rStyle w:val="Hyperlink"/>
          </w:rPr>
          <w:t xml:space="preserve">https://doi.org/10.1109/AMC.2006.1631756</w:t>
        </w:r>
      </w:hyperlink>
      <w:r>
        <w:t xml:space="preserve">.</w:t>
      </w:r>
    </w:p>
    <w:bookmarkEnd w:id="200"/>
    <w:bookmarkStart w:id="201" w:name="ref-kressMultimodalitySocialSemiotic2009"/>
    <w:p>
      <w:pPr>
        <w:pStyle w:val="Bibliography"/>
      </w:pPr>
      <w:r>
        <w:t xml:space="preserve">Kress, Gunther. 2009.</w:t>
      </w:r>
      <w:r>
        <w:t xml:space="preserve"> </w:t>
      </w:r>
      <w:r>
        <w:rPr>
          <w:i/>
        </w:rPr>
        <w:t xml:space="preserve">Multimodality: A Social Semiotic Approach to Contemporary Communication</w:t>
      </w:r>
      <w:r>
        <w:t xml:space="preserve">. Routledge.</w:t>
      </w:r>
    </w:p>
    <w:bookmarkEnd w:id="201"/>
    <w:bookmarkStart w:id="203" w:name="X5f84717928871f1f786026858ece6a41c48f889"/>
    <w:p>
      <w:pPr>
        <w:pStyle w:val="Bibliography"/>
      </w:pPr>
      <w:r>
        <w:t xml:space="preserve">Kristoffersson, Annica, Silvia Coradeschi, and Amy Loutfi. 2013. “A Review of Mobile Robotic Telepresence.”</w:t>
      </w:r>
      <w:r>
        <w:t xml:space="preserve"> </w:t>
      </w:r>
      <w:r>
        <w:rPr>
          <w:i/>
        </w:rPr>
        <w:t xml:space="preserve">Advances in Human-Computer Interaction</w:t>
      </w:r>
      <w:r>
        <w:t xml:space="preserve"> </w:t>
      </w:r>
      <w:r>
        <w:t xml:space="preserve">2013: 1–17.</w:t>
      </w:r>
      <w:r>
        <w:t xml:space="preserve"> </w:t>
      </w:r>
      <w:hyperlink r:id="rId202">
        <w:r>
          <w:rPr>
            <w:rStyle w:val="Hyperlink"/>
          </w:rPr>
          <w:t xml:space="preserve">https://doi.org/10.1155/2013/902316</w:t>
        </w:r>
      </w:hyperlink>
      <w:r>
        <w:t xml:space="preserve">.</w:t>
      </w:r>
    </w:p>
    <w:bookmarkEnd w:id="203"/>
    <w:bookmarkStart w:id="205" w:name="ref-kteilyTheySeeUs2016"/>
    <w:p>
      <w:pPr>
        <w:pStyle w:val="Bibliography"/>
      </w:pPr>
      <w:r>
        <w:t xml:space="preserve">Kteily, Nour, Gordon Hodson, and Emile Bruneau. 2016. “They See Us as Less Than Human: Metadehumanization Predicts Intergroup Conflict via Reciprocal Dehumanization.”</w:t>
      </w:r>
      <w:r>
        <w:t xml:space="preserve"> </w:t>
      </w:r>
      <w:r>
        <w:rPr>
          <w:i/>
        </w:rPr>
        <w:t xml:space="preserve">Journal of Personality and Social Psychology</w:t>
      </w:r>
      <w:r>
        <w:t xml:space="preserve"> </w:t>
      </w:r>
      <w:r>
        <w:t xml:space="preserve">110 (3): 343–70.</w:t>
      </w:r>
      <w:r>
        <w:t xml:space="preserve"> </w:t>
      </w:r>
      <w:hyperlink r:id="rId204">
        <w:r>
          <w:rPr>
            <w:rStyle w:val="Hyperlink"/>
          </w:rPr>
          <w:t xml:space="preserve">https://doi.org/10.1037/pspa0000044</w:t>
        </w:r>
      </w:hyperlink>
      <w:r>
        <w:t xml:space="preserve">.</w:t>
      </w:r>
    </w:p>
    <w:bookmarkEnd w:id="205"/>
    <w:bookmarkStart w:id="207" w:name="Xe4dd299e504f0efef8b24dd2ace4e87ddf526a5"/>
    <w:p>
      <w:pPr>
        <w:pStyle w:val="Bibliography"/>
      </w:pPr>
      <w:r>
        <w:t xml:space="preserve">Kuwamura, Kaiko, Takashi Minato, Shuichi Nishio, and Hiroshi Ishiguro. 2012. “Personality Distortion in Communication Through Teleoperated Robots.” In</w:t>
      </w:r>
      <w:r>
        <w:t xml:space="preserve"> </w:t>
      </w:r>
      <w:r>
        <w:rPr>
          <w:i/>
        </w:rPr>
        <w:t xml:space="preserve">2012 IEEE RO-MAN: The 21st IEEE International Symposium on Robot and Human Interactive Communication</w:t>
      </w:r>
      <w:r>
        <w:t xml:space="preserve">, 49–54. Paris, France: IEEE.</w:t>
      </w:r>
      <w:r>
        <w:t xml:space="preserve"> </w:t>
      </w:r>
      <w:hyperlink r:id="rId206">
        <w:r>
          <w:rPr>
            <w:rStyle w:val="Hyperlink"/>
          </w:rPr>
          <w:t xml:space="preserve">https://doi.org/10.1109/ROMAN.2012.6343730</w:t>
        </w:r>
      </w:hyperlink>
      <w:r>
        <w:t xml:space="preserve">.</w:t>
      </w:r>
    </w:p>
    <w:bookmarkEnd w:id="207"/>
    <w:bookmarkStart w:id="208" w:name="ref-labanMasteryMovement1971"/>
    <w:p>
      <w:pPr>
        <w:pStyle w:val="Bibliography"/>
      </w:pPr>
      <w:r>
        <w:t xml:space="preserve">Laban, Rudolf, and Lisa Ullmann. 1971.</w:t>
      </w:r>
      <w:r>
        <w:t xml:space="preserve"> </w:t>
      </w:r>
      <w:r>
        <w:rPr>
          <w:i/>
        </w:rPr>
        <w:t xml:space="preserve">The Mastery of Movement</w:t>
      </w:r>
      <w:r>
        <w:t xml:space="preserve">.</w:t>
      </w:r>
    </w:p>
    <w:bookmarkEnd w:id="208"/>
    <w:bookmarkStart w:id="210" w:name="ref-lalaSmoothTurntakingRobot2019"/>
    <w:p>
      <w:pPr>
        <w:pStyle w:val="Bibliography"/>
      </w:pPr>
      <w:r>
        <w:t xml:space="preserve">Lala, Divesh, Koji Inoue, and Tatsuya Kawahara. 2019. “Smooth Turn-Taking by a Robot Using an Online Continuous Model to Generate Turn-Taking Cues.” In</w:t>
      </w:r>
      <w:r>
        <w:t xml:space="preserve"> </w:t>
      </w:r>
      <w:r>
        <w:rPr>
          <w:i/>
        </w:rPr>
        <w:t xml:space="preserve">2019 International Conference on Multimodal Interaction</w:t>
      </w:r>
      <w:r>
        <w:t xml:space="preserve">, 226–34. ICMI ’19. Suzhou, China: Association for Computing Machinery.</w:t>
      </w:r>
      <w:r>
        <w:t xml:space="preserve"> </w:t>
      </w:r>
      <w:hyperlink r:id="rId209">
        <w:r>
          <w:rPr>
            <w:rStyle w:val="Hyperlink"/>
          </w:rPr>
          <w:t xml:space="preserve">https://doi.org/10.1145/3340555.3353727</w:t>
        </w:r>
      </w:hyperlink>
      <w:r>
        <w:t xml:space="preserve">.</w:t>
      </w:r>
    </w:p>
    <w:bookmarkEnd w:id="210"/>
    <w:bookmarkStart w:id="211" w:name="Xada431129c7863d5be5ab900922cab2ef50e823"/>
    <w:p>
      <w:pPr>
        <w:pStyle w:val="Bibliography"/>
      </w:pPr>
      <w:r>
        <w:t xml:space="preserve">Lee, Hyelip, Yeon-Ho Kim, Kwang-ku Lee, Dae-Keun Yoon, and Bum-Jae You. 2015. “Designing the Appearance of a Telepresence Robot, M4K: A Case Study.” In</w:t>
      </w:r>
      <w:r>
        <w:t xml:space="preserve"> </w:t>
      </w:r>
      <w:r>
        <w:rPr>
          <w:i/>
        </w:rPr>
        <w:t xml:space="preserve">International Workshop on Cultural Robotics</w:t>
      </w:r>
      <w:r>
        <w:t xml:space="preserve">, 33–43. Springer.</w:t>
      </w:r>
    </w:p>
    <w:bookmarkEnd w:id="211"/>
    <w:bookmarkStart w:id="213" w:name="X7a606e4f9fd84cea07d6f7248c1087abb3b211d"/>
    <w:p>
      <w:pPr>
        <w:pStyle w:val="Bibliography"/>
      </w:pPr>
      <w:r>
        <w:t xml:space="preserve">Lee, Kwan-Min, and Clifford Nass. 2005. “Social-Psychological Origins of Feelings of Presence: Creating Social Presence with Machine-Generated Voices.”</w:t>
      </w:r>
      <w:r>
        <w:t xml:space="preserve"> </w:t>
      </w:r>
      <w:r>
        <w:rPr>
          <w:i/>
        </w:rPr>
        <w:t xml:space="preserve">Media Psychology</w:t>
      </w:r>
      <w:r>
        <w:t xml:space="preserve"> </w:t>
      </w:r>
      <w:r>
        <w:t xml:space="preserve">7 (1): 31–45.</w:t>
      </w:r>
      <w:r>
        <w:t xml:space="preserve"> </w:t>
      </w:r>
      <w:hyperlink r:id="rId212">
        <w:r>
          <w:rPr>
            <w:rStyle w:val="Hyperlink"/>
          </w:rPr>
          <w:t xml:space="preserve">https://doi.org/10.1207/S1532785XMEP0701_2</w:t>
        </w:r>
      </w:hyperlink>
      <w:r>
        <w:t xml:space="preserve">.</w:t>
      </w:r>
    </w:p>
    <w:bookmarkEnd w:id="213"/>
    <w:bookmarkStart w:id="215" w:name="ref-leeMakingDecisionsDistance2015"/>
    <w:p>
      <w:pPr>
        <w:pStyle w:val="Bibliography"/>
      </w:pPr>
      <w:r>
        <w:t xml:space="preserve">Lee, Min Kyung, Nathaniel Fruchter, and Laura Dabbish. 2015. “Making Decisions from a Distance: The Impact of Technological Mediation on Riskiness and Dehumanization.” In</w:t>
      </w:r>
      <w:r>
        <w:t xml:space="preserve"> </w:t>
      </w:r>
      <w:r>
        <w:rPr>
          <w:i/>
        </w:rPr>
        <w:t xml:space="preserve">Proceedings of the 18th ACM Conference on Computer Supported Cooperative Work &amp; Social Computing - CSCW ’15</w:t>
      </w:r>
      <w:r>
        <w:t xml:space="preserve">, 1576–89. Vancouver, BC, Canada: ACM Press.</w:t>
      </w:r>
      <w:r>
        <w:t xml:space="preserve"> </w:t>
      </w:r>
      <w:hyperlink r:id="rId214">
        <w:r>
          <w:rPr>
            <w:rStyle w:val="Hyperlink"/>
          </w:rPr>
          <w:t xml:space="preserve">https://doi.org/10.1145/2675133.2675288</w:t>
        </w:r>
      </w:hyperlink>
      <w:r>
        <w:t xml:space="preserve">.</w:t>
      </w:r>
    </w:p>
    <w:bookmarkEnd w:id="215"/>
    <w:bookmarkStart w:id="216" w:name="ref-lehman-wilzigTowerBabelVs2000"/>
    <w:p>
      <w:pPr>
        <w:pStyle w:val="Bibliography"/>
      </w:pPr>
      <w:r>
        <w:t xml:space="preserve">Lehman-Wilzig, Sam. 2000. “The Tower of Babel Vs the Power of Babble: Future Political, Economic and Cultural Consequences of Synchronous, Automated Translation Systems (SATS).”</w:t>
      </w:r>
      <w:r>
        <w:t xml:space="preserve"> </w:t>
      </w:r>
      <w:r>
        <w:rPr>
          <w:i/>
        </w:rPr>
        <w:t xml:space="preserve">New Media &amp; Society</w:t>
      </w:r>
      <w:r>
        <w:t xml:space="preserve"> </w:t>
      </w:r>
      <w:r>
        <w:t xml:space="preserve">2 (4): 467–94.</w:t>
      </w:r>
    </w:p>
    <w:bookmarkEnd w:id="216"/>
    <w:bookmarkStart w:id="218" w:name="ref-leyensEmotionalSidePrejudice2000"/>
    <w:p>
      <w:pPr>
        <w:pStyle w:val="Bibliography"/>
      </w:pPr>
      <w:r>
        <w:t xml:space="preserve">Leyens, Jacques-Philippe, Paola M. Paladino, Ramon Rodriguez-Torres, Jeroen Vaes, Stéphanie Demoulin, Armando Rodriguez-Perez, and Ruth Gaunt. 2000. “The Emotional Side of Prejudice: The Attribution of Secondary Emotions to Ingroups and Outgroups.”</w:t>
      </w:r>
      <w:r>
        <w:t xml:space="preserve"> </w:t>
      </w:r>
      <w:r>
        <w:rPr>
          <w:i/>
        </w:rPr>
        <w:t xml:space="preserve">Personality and Social Psychology Review</w:t>
      </w:r>
      <w:r>
        <w:t xml:space="preserve"> </w:t>
      </w:r>
      <w:r>
        <w:t xml:space="preserve">4 (2): 186–97.</w:t>
      </w:r>
      <w:r>
        <w:t xml:space="preserve"> </w:t>
      </w:r>
      <w:hyperlink r:id="rId217">
        <w:r>
          <w:rPr>
            <w:rStyle w:val="Hyperlink"/>
          </w:rPr>
          <w:t xml:space="preserve">https://doi.org/10.1207/S15327957PSPR0402_06</w:t>
        </w:r>
      </w:hyperlink>
      <w:r>
        <w:t xml:space="preserve">.</w:t>
      </w:r>
    </w:p>
    <w:bookmarkEnd w:id="218"/>
    <w:bookmarkStart w:id="220" w:name="ref-linEffectOpponentType2011"/>
    <w:p>
      <w:pPr>
        <w:pStyle w:val="Bibliography"/>
      </w:pPr>
      <w:r>
        <w:t xml:space="preserve">Lin, Shu-Fang. 2011. “Effect of Opponent Type on Moral Emotions and Responses to Video Game Play.”</w:t>
      </w:r>
      <w:r>
        <w:t xml:space="preserve"> </w:t>
      </w:r>
      <w:r>
        <w:rPr>
          <w:i/>
        </w:rPr>
        <w:t xml:space="preserve">Cyberpsychology, Behavior, and Social Networking</w:t>
      </w:r>
      <w:r>
        <w:t xml:space="preserve"> </w:t>
      </w:r>
      <w:r>
        <w:t xml:space="preserve">14 (11): 695–98.</w:t>
      </w:r>
      <w:r>
        <w:t xml:space="preserve"> </w:t>
      </w:r>
      <w:hyperlink r:id="rId219">
        <w:r>
          <w:rPr>
            <w:rStyle w:val="Hyperlink"/>
          </w:rPr>
          <w:t xml:space="preserve">https://doi.org/10.1089/cyber.2010.0523</w:t>
        </w:r>
      </w:hyperlink>
      <w:r>
        <w:t xml:space="preserve">.</w:t>
      </w:r>
    </w:p>
    <w:bookmarkEnd w:id="220"/>
    <w:bookmarkStart w:id="222" w:name="ref-lorenzSynchronyReciprocityKey2016"/>
    <w:p>
      <w:pPr>
        <w:pStyle w:val="Bibliography"/>
      </w:pPr>
      <w:r>
        <w:t xml:space="preserve">Lorenz, Tamara, Astrid Weiss, and Sandra Hirche. 2016. “Synchrony and Reciprocity: Key Mechanisms for Social Companion Robots in Therapy and Care.”</w:t>
      </w:r>
      <w:r>
        <w:t xml:space="preserve"> </w:t>
      </w:r>
      <w:r>
        <w:rPr>
          <w:i/>
        </w:rPr>
        <w:t xml:space="preserve">International Journal of Social Robotics</w:t>
      </w:r>
      <w:r>
        <w:t xml:space="preserve"> </w:t>
      </w:r>
      <w:r>
        <w:t xml:space="preserve">8 (1): 125–43.</w:t>
      </w:r>
      <w:r>
        <w:t xml:space="preserve"> </w:t>
      </w:r>
      <w:hyperlink r:id="rId221">
        <w:r>
          <w:rPr>
            <w:rStyle w:val="Hyperlink"/>
          </w:rPr>
          <w:t xml:space="preserve">https://doi.org/10.1007/s12369-015-0325-8</w:t>
        </w:r>
      </w:hyperlink>
      <w:r>
        <w:t xml:space="preserve">.</w:t>
      </w:r>
    </w:p>
    <w:bookmarkEnd w:id="222"/>
    <w:bookmarkStart w:id="224" w:name="X19261b13263c285a84512fec29f003fb4d657de"/>
    <w:p>
      <w:pPr>
        <w:pStyle w:val="Bibliography"/>
      </w:pPr>
      <w:r>
        <w:t xml:space="preserve">Lukács, Georg. 2017. “Reification and the Consciousness of the Proletariat.” In</w:t>
      </w:r>
      <w:r>
        <w:t xml:space="preserve"> </w:t>
      </w:r>
      <w:r>
        <w:rPr>
          <w:i/>
        </w:rPr>
        <w:t xml:space="preserve">Karl Marx</w:t>
      </w:r>
      <w:r>
        <w:t xml:space="preserve">, First, 3–25. Routledge.</w:t>
      </w:r>
      <w:r>
        <w:t xml:space="preserve"> </w:t>
      </w:r>
      <w:hyperlink r:id="rId223">
        <w:r>
          <w:rPr>
            <w:rStyle w:val="Hyperlink"/>
          </w:rPr>
          <w:t xml:space="preserve">https://doi.org/10.4324/9781315251196-1</w:t>
        </w:r>
      </w:hyperlink>
      <w:r>
        <w:t xml:space="preserve">.</w:t>
      </w:r>
    </w:p>
    <w:bookmarkEnd w:id="224"/>
    <w:bookmarkStart w:id="225" w:name="ref-malafourisHowThingsShape2013"/>
    <w:p>
      <w:pPr>
        <w:pStyle w:val="Bibliography"/>
      </w:pPr>
      <w:r>
        <w:t xml:space="preserve">Malafouris, Lambros. 2013.</w:t>
      </w:r>
      <w:r>
        <w:t xml:space="preserve"> </w:t>
      </w:r>
      <w:r>
        <w:rPr>
          <w:i/>
        </w:rPr>
        <w:t xml:space="preserve">How Things Shape the Mind</w:t>
      </w:r>
      <w:r>
        <w:t xml:space="preserve">. MIT Press.</w:t>
      </w:r>
    </w:p>
    <w:bookmarkEnd w:id="225"/>
    <w:bookmarkStart w:id="227" w:name="Xb4acc47169175ed3c19ac9db91d8486984261e6"/>
    <w:p>
      <w:pPr>
        <w:pStyle w:val="Bibliography"/>
      </w:pPr>
      <w:r>
        <w:t xml:space="preserve">Maoz, Ifat. 2005. “Evaluating the Communication Between Groups in Dispute: Equality in Contact Interventions Between Jews and Arabs in Israel.”</w:t>
      </w:r>
      <w:r>
        <w:t xml:space="preserve"> </w:t>
      </w:r>
      <w:r>
        <w:rPr>
          <w:i/>
        </w:rPr>
        <w:t xml:space="preserve">Negotiation Journal</w:t>
      </w:r>
      <w:r>
        <w:t xml:space="preserve"> </w:t>
      </w:r>
      <w:r>
        <w:t xml:space="preserve">21 (1): 131–46.</w:t>
      </w:r>
      <w:r>
        <w:t xml:space="preserve"> </w:t>
      </w:r>
      <w:hyperlink r:id="rId226">
        <w:r>
          <w:rPr>
            <w:rStyle w:val="Hyperlink"/>
          </w:rPr>
          <w:t xml:space="preserve">https://doi.org/10.1111/j.1571-9979.2005.00050.x</w:t>
        </w:r>
      </w:hyperlink>
      <w:r>
        <w:t xml:space="preserve">.</w:t>
      </w:r>
    </w:p>
    <w:bookmarkEnd w:id="227"/>
    <w:bookmarkStart w:id="229" w:name="ref-maozDoesContactWork2011"/>
    <w:p>
      <w:pPr>
        <w:pStyle w:val="Bibliography"/>
      </w:pPr>
      <w:r>
        <w:t xml:space="preserve">———. 2011. “Does Contact Work in Protracted Asymmetrical Conflict? Appraising 20 Years of Reconciliation-Aimed Encounters Between Israeli Jews and Palestinians.”</w:t>
      </w:r>
      <w:r>
        <w:t xml:space="preserve"> </w:t>
      </w:r>
      <w:r>
        <w:rPr>
          <w:i/>
        </w:rPr>
        <w:t xml:space="preserve">Journal of Peace Research</w:t>
      </w:r>
      <w:r>
        <w:t xml:space="preserve"> </w:t>
      </w:r>
      <w:r>
        <w:t xml:space="preserve">48 (1): 115–25.</w:t>
      </w:r>
      <w:r>
        <w:t xml:space="preserve"> </w:t>
      </w:r>
      <w:hyperlink r:id="rId228">
        <w:r>
          <w:rPr>
            <w:rStyle w:val="Hyperlink"/>
          </w:rPr>
          <w:t xml:space="preserve">https://doi.org/10.1177/0022343310389506</w:t>
        </w:r>
      </w:hyperlink>
      <w:r>
        <w:t xml:space="preserve">.</w:t>
      </w:r>
    </w:p>
    <w:bookmarkEnd w:id="229"/>
    <w:bookmarkStart w:id="230" w:name="ref-marxCapitalCritiquePolitical2015"/>
    <w:p>
      <w:pPr>
        <w:pStyle w:val="Bibliography"/>
      </w:pPr>
      <w:r>
        <w:t xml:space="preserve">Marx, Karl Heinrich. 2015.</w:t>
      </w:r>
      <w:r>
        <w:t xml:space="preserve"> </w:t>
      </w:r>
      <w:r>
        <w:rPr>
          <w:i/>
        </w:rPr>
        <w:t xml:space="preserve">Capital: A Critique of Political Economy</w:t>
      </w:r>
      <w:r>
        <w:t xml:space="preserve">. Vol. 1. Moscow, USSR: Progress Publishers.</w:t>
      </w:r>
    </w:p>
    <w:bookmarkEnd w:id="230"/>
    <w:bookmarkStart w:id="232" w:name="ref-masudaMotionRenderingSystem2010"/>
    <w:p>
      <w:pPr>
        <w:pStyle w:val="Bibliography"/>
      </w:pPr>
      <w:r>
        <w:t xml:space="preserve">Masuda, Megumi, and Shohei Kato. 2010. “Motion Rendering System for Emotion Expression of Human Form Robots Based on Laban Movement Analysis.” In</w:t>
      </w:r>
      <w:r>
        <w:t xml:space="preserve"> </w:t>
      </w:r>
      <w:r>
        <w:rPr>
          <w:i/>
        </w:rPr>
        <w:t xml:space="preserve">19th International Symposium in Robot and Human Interactive Communication</w:t>
      </w:r>
      <w:r>
        <w:t xml:space="preserve">, 324–29. Viareggio, Italy: IEEE.</w:t>
      </w:r>
      <w:r>
        <w:t xml:space="preserve"> </w:t>
      </w:r>
      <w:hyperlink r:id="rId231">
        <w:r>
          <w:rPr>
            <w:rStyle w:val="Hyperlink"/>
          </w:rPr>
          <w:t xml:space="preserve">https://doi.org/10.1109/ROMAN.2010.5598692</w:t>
        </w:r>
      </w:hyperlink>
      <w:r>
        <w:t xml:space="preserve">.</w:t>
      </w:r>
    </w:p>
    <w:bookmarkEnd w:id="232"/>
    <w:bookmarkStart w:id="233" w:name="Xfad2f0015ba1df9e8d7da93ce00a7bef4cca26e"/>
    <w:p>
      <w:pPr>
        <w:pStyle w:val="Bibliography"/>
      </w:pPr>
      <w:r>
        <w:t xml:space="preserve">Mehrabian, Albert, and James A. Russell. 1974.</w:t>
      </w:r>
      <w:r>
        <w:t xml:space="preserve"> </w:t>
      </w:r>
      <w:r>
        <w:rPr>
          <w:i/>
        </w:rPr>
        <w:t xml:space="preserve">An Approach to Environmental Psychology.</w:t>
      </w:r>
      <w:r>
        <w:t xml:space="preserve"> </w:t>
      </w:r>
      <w:r>
        <w:t xml:space="preserve">the MIT Press.</w:t>
      </w:r>
    </w:p>
    <w:bookmarkEnd w:id="233"/>
    <w:bookmarkStart w:id="234" w:name="X8bd13e5555b27011c2cf411118447ca77e0629f"/>
    <w:p>
      <w:pPr>
        <w:pStyle w:val="Bibliography"/>
      </w:pPr>
      <w:r>
        <w:t xml:space="preserve">Merleau-Ponty, Maurice. 2013.</w:t>
      </w:r>
      <w:r>
        <w:t xml:space="preserve"> </w:t>
      </w:r>
      <w:r>
        <w:rPr>
          <w:i/>
        </w:rPr>
        <w:t xml:space="preserve">Phenomenology of Perception</w:t>
      </w:r>
      <w:r>
        <w:t xml:space="preserve">. Routledge.</w:t>
      </w:r>
    </w:p>
    <w:bookmarkEnd w:id="234"/>
    <w:bookmarkStart w:id="236" w:name="ref-messingerReflectionsExtendedSelf2019"/>
    <w:p>
      <w:pPr>
        <w:pStyle w:val="Bibliography"/>
      </w:pPr>
      <w:r>
        <w:t xml:space="preserve">Messinger, Paul R., Xin Ge, Kristen Smirnov, Eleni Stroulia, and Kelly Lyons. 2019. “Reflections of the Extended Self: Visual Self-Representation in Avatar-Mediated Environments.”</w:t>
      </w:r>
      <w:r>
        <w:t xml:space="preserve"> </w:t>
      </w:r>
      <w:r>
        <w:rPr>
          <w:i/>
        </w:rPr>
        <w:t xml:space="preserve">Journal of Business Research</w:t>
      </w:r>
      <w:r>
        <w:t xml:space="preserve"> </w:t>
      </w:r>
      <w:r>
        <w:t xml:space="preserve">100 (July): 531–46.</w:t>
      </w:r>
      <w:r>
        <w:t xml:space="preserve"> </w:t>
      </w:r>
      <w:hyperlink r:id="rId235">
        <w:r>
          <w:rPr>
            <w:rStyle w:val="Hyperlink"/>
          </w:rPr>
          <w:t xml:space="preserve">https://doi.org/10.1016/j.jbusres.2018.12.020</w:t>
        </w:r>
      </w:hyperlink>
      <w:r>
        <w:t xml:space="preserve">.</w:t>
      </w:r>
    </w:p>
    <w:bookmarkEnd w:id="236"/>
    <w:bookmarkStart w:id="237" w:name="ref-michaudTelepresenceRobotHome2007"/>
    <w:p>
      <w:pPr>
        <w:pStyle w:val="Bibliography"/>
      </w:pPr>
      <w:r>
        <w:t xml:space="preserve">Michaud, Francois, Patrick Boissy, Daniel Labonte, Helene Corriveau, Andrew Grant, Michel Lauria, Richard Cloutier, Marc-André Roux, Daniel Iannuzzi, and Marie-Pier Royer. 2007. “Telepresence Robot for Home Care Assistance.” In</w:t>
      </w:r>
      <w:r>
        <w:t xml:space="preserve"> </w:t>
      </w:r>
      <w:r>
        <w:rPr>
          <w:i/>
        </w:rPr>
        <w:t xml:space="preserve">AAAI Spring Symposium: Multidisciplinary Collaboration for Socially Assistive Robotics</w:t>
      </w:r>
      <w:r>
        <w:t xml:space="preserve">, 50–55. California, USA.</w:t>
      </w:r>
    </w:p>
    <w:bookmarkEnd w:id="237"/>
    <w:bookmarkStart w:id="238" w:name="ref-minskyTelepresence1980"/>
    <w:p>
      <w:pPr>
        <w:pStyle w:val="Bibliography"/>
      </w:pPr>
      <w:r>
        <w:t xml:space="preserve">Minsky, Marvin. 1980. “Telepresence.”</w:t>
      </w:r>
    </w:p>
    <w:bookmarkEnd w:id="238"/>
    <w:bookmarkStart w:id="240" w:name="ref-mitchellMismatchHumanRealism2011"/>
    <w:p>
      <w:pPr>
        <w:pStyle w:val="Bibliography"/>
      </w:pPr>
      <w:r>
        <w:t xml:space="preserve">Mitchell, Wade J, Kevin A Szerszen, Amy Shirong Lu, Paul W Schermerhorn, Matthias Scheutz, and Karl F MacDorman. 2011. “A Mismatch in the Human Realism of Face and Voice Produces an Uncanny Valley.”</w:t>
      </w:r>
      <w:r>
        <w:t xml:space="preserve"> </w:t>
      </w:r>
      <w:r>
        <w:rPr>
          <w:i/>
        </w:rPr>
        <w:t xml:space="preserve">I-Perception</w:t>
      </w:r>
      <w:r>
        <w:t xml:space="preserve"> </w:t>
      </w:r>
      <w:r>
        <w:t xml:space="preserve">2 (1): 10–12.</w:t>
      </w:r>
      <w:r>
        <w:t xml:space="preserve"> </w:t>
      </w:r>
      <w:hyperlink r:id="rId239">
        <w:r>
          <w:rPr>
            <w:rStyle w:val="Hyperlink"/>
          </w:rPr>
          <w:t xml:space="preserve">https://doi.org/10.1068/i0415</w:t>
        </w:r>
      </w:hyperlink>
      <w:r>
        <w:t xml:space="preserve">.</w:t>
      </w:r>
    </w:p>
    <w:bookmarkEnd w:id="240"/>
    <w:bookmarkStart w:id="241" w:name="X0ab08f27b611984893938b6b09f70d4946962cc"/>
    <w:p>
      <w:pPr>
        <w:pStyle w:val="Bibliography"/>
      </w:pPr>
      <w:r>
        <w:t xml:space="preserve">Monzó-Nebot, Esther. 2019. “Translators and Interpreters as Agents of Diversity. Managing Myths and Pursuing Justice in Postmonolingual Societies.”</w:t>
      </w:r>
      <w:r>
        <w:t xml:space="preserve"> </w:t>
      </w:r>
      <w:r>
        <w:rPr>
          <w:i/>
        </w:rPr>
        <w:t xml:space="preserve">Translating and Interpreting Justice in a Postmonolingual Age</w:t>
      </w:r>
      <w:r>
        <w:t xml:space="preserve">, 9.</w:t>
      </w:r>
    </w:p>
    <w:bookmarkEnd w:id="241"/>
    <w:bookmarkStart w:id="243" w:name="ref-moriUncannyValleyField2012"/>
    <w:p>
      <w:pPr>
        <w:pStyle w:val="Bibliography"/>
      </w:pPr>
      <w:r>
        <w:t xml:space="preserve">Mori, M., K. F. MacDorman, and N. Kageki. 2012. “The Uncanny Valley [from the Field].”</w:t>
      </w:r>
      <w:r>
        <w:t xml:space="preserve"> </w:t>
      </w:r>
      <w:r>
        <w:rPr>
          <w:i/>
        </w:rPr>
        <w:t xml:space="preserve">IEEE Robotics Automation Magazine</w:t>
      </w:r>
      <w:r>
        <w:t xml:space="preserve"> </w:t>
      </w:r>
      <w:r>
        <w:t xml:space="preserve">19 (2): 98–100.</w:t>
      </w:r>
      <w:r>
        <w:t xml:space="preserve"> </w:t>
      </w:r>
      <w:hyperlink r:id="rId242">
        <w:r>
          <w:rPr>
            <w:rStyle w:val="Hyperlink"/>
          </w:rPr>
          <w:t xml:space="preserve">https://doi.org/10.1109/MRA.2012.2192811</w:t>
        </w:r>
      </w:hyperlink>
      <w:r>
        <w:t xml:space="preserve">.</w:t>
      </w:r>
    </w:p>
    <w:bookmarkEnd w:id="243"/>
    <w:bookmarkStart w:id="245" w:name="ref-muriFaceArtTherapy2007"/>
    <w:p>
      <w:pPr>
        <w:pStyle w:val="Bibliography"/>
      </w:pPr>
      <w:r>
        <w:t xml:space="preserve">Muri, Simone Alter. 2007. “Beyond the Face: Art Therapy and Self-Portraiture.”</w:t>
      </w:r>
      <w:r>
        <w:t xml:space="preserve"> </w:t>
      </w:r>
      <w:r>
        <w:rPr>
          <w:i/>
        </w:rPr>
        <w:t xml:space="preserve">The Arts in Psychotherapy</w:t>
      </w:r>
      <w:r>
        <w:t xml:space="preserve"> </w:t>
      </w:r>
      <w:r>
        <w:t xml:space="preserve">34 (4): 331–39.</w:t>
      </w:r>
      <w:r>
        <w:t xml:space="preserve"> </w:t>
      </w:r>
      <w:hyperlink r:id="rId244">
        <w:r>
          <w:rPr>
            <w:rStyle w:val="Hyperlink"/>
          </w:rPr>
          <w:t xml:space="preserve">https://doi.org/10.1016/j.aip.2007.05.002</w:t>
        </w:r>
      </w:hyperlink>
      <w:r>
        <w:t xml:space="preserve">.</w:t>
      </w:r>
    </w:p>
    <w:bookmarkEnd w:id="245"/>
    <w:bookmarkStart w:id="247" w:name="Xad269d84b1292beb9bbd1082228df2d4c0e9c67"/>
    <w:p>
      <w:pPr>
        <w:pStyle w:val="Bibliography"/>
      </w:pPr>
      <w:r>
        <w:t xml:space="preserve">Nagendran, Arjun, Anthony Steed, Brian Kelly, and Ye Pan. 2015. “Symmetric Telepresence Using Robotic Humanoid Surrogates: Robotic Symmetric Telepresence.”</w:t>
      </w:r>
      <w:r>
        <w:t xml:space="preserve"> </w:t>
      </w:r>
      <w:r>
        <w:rPr>
          <w:i/>
        </w:rPr>
        <w:t xml:space="preserve">Computer Animation and Virtual Worlds</w:t>
      </w:r>
      <w:r>
        <w:t xml:space="preserve"> </w:t>
      </w:r>
      <w:r>
        <w:t xml:space="preserve">26 (3-4): 271–80.</w:t>
      </w:r>
      <w:r>
        <w:t xml:space="preserve"> </w:t>
      </w:r>
      <w:hyperlink r:id="rId246">
        <w:r>
          <w:rPr>
            <w:rStyle w:val="Hyperlink"/>
          </w:rPr>
          <w:t xml:space="preserve">https://doi.org/10.1002/cav.1638</w:t>
        </w:r>
      </w:hyperlink>
      <w:r>
        <w:t xml:space="preserve">.</w:t>
      </w:r>
    </w:p>
    <w:bookmarkEnd w:id="247"/>
    <w:bookmarkStart w:id="248" w:name="ref-nakataExpressionEmotionIntention1998"/>
    <w:p>
      <w:pPr>
        <w:pStyle w:val="Bibliography"/>
      </w:pPr>
      <w:r>
        <w:t xml:space="preserve">Nakata, Toru, Tomomasa Sato, Taketoshi Mori, and Hiroshi Mizoguchi. 1998. “Expression of Emotion and Intention by Robot Body Movement.” In</w:t>
      </w:r>
      <w:r>
        <w:t xml:space="preserve"> </w:t>
      </w:r>
      <w:r>
        <w:rPr>
          <w:i/>
        </w:rPr>
        <w:t xml:space="preserve">Proceedings of the 5th International Conference on Autonomous Systems</w:t>
      </w:r>
      <w:r>
        <w:t xml:space="preserve">.</w:t>
      </w:r>
    </w:p>
    <w:bookmarkEnd w:id="248"/>
    <w:bookmarkStart w:id="250" w:name="ref-nashVirtualRealityWitness2018"/>
    <w:p>
      <w:pPr>
        <w:pStyle w:val="Bibliography"/>
      </w:pPr>
      <w:r>
        <w:t xml:space="preserve">Nash, Kate. 2018. “Virtual Reality Witness: Exploring the Ethics of Mediated Presence.”</w:t>
      </w:r>
      <w:r>
        <w:t xml:space="preserve"> </w:t>
      </w:r>
      <w:r>
        <w:rPr>
          <w:i/>
        </w:rPr>
        <w:t xml:space="preserve">Studies in Documentary Film</w:t>
      </w:r>
      <w:r>
        <w:t xml:space="preserve"> </w:t>
      </w:r>
      <w:r>
        <w:t xml:space="preserve">12 (2): 119–31.</w:t>
      </w:r>
      <w:r>
        <w:t xml:space="preserve"> </w:t>
      </w:r>
      <w:hyperlink r:id="rId249">
        <w:r>
          <w:rPr>
            <w:rStyle w:val="Hyperlink"/>
          </w:rPr>
          <w:t xml:space="preserve">https://doi.org/10.1080/17503280.2017.1340796</w:t>
        </w:r>
      </w:hyperlink>
      <w:r>
        <w:t xml:space="preserve">.</w:t>
      </w:r>
    </w:p>
    <w:bookmarkEnd w:id="250"/>
    <w:bookmarkStart w:id="252" w:name="ref-ngExaminingEffectsAvatar2013"/>
    <w:p>
      <w:pPr>
        <w:pStyle w:val="Bibliography"/>
      </w:pPr>
      <w:r>
        <w:t xml:space="preserve">Ng, Raymond, and Robb Lindgren. 2013. “Examining the Effects of Avatar Customization and Narrative on Engagement and Learning in Video Games.” In</w:t>
      </w:r>
      <w:r>
        <w:t xml:space="preserve"> </w:t>
      </w:r>
      <w:r>
        <w:rPr>
          <w:i/>
        </w:rPr>
        <w:t xml:space="preserve">Proceedings of CGAMES’2013 USA</w:t>
      </w:r>
      <w:r>
        <w:t xml:space="preserve">, 87–90.</w:t>
      </w:r>
      <w:r>
        <w:t xml:space="preserve"> </w:t>
      </w:r>
      <w:hyperlink r:id="rId251">
        <w:r>
          <w:rPr>
            <w:rStyle w:val="Hyperlink"/>
          </w:rPr>
          <w:t xml:space="preserve">https://doi.org/10.1109/CGames.2013.6632611</w:t>
        </w:r>
      </w:hyperlink>
      <w:r>
        <w:t xml:space="preserve">.</w:t>
      </w:r>
    </w:p>
    <w:bookmarkEnd w:id="252"/>
    <w:bookmarkStart w:id="254" w:name="ref-nieCanYouHold2012"/>
    <w:p>
      <w:pPr>
        <w:pStyle w:val="Bibliography"/>
      </w:pPr>
      <w:r>
        <w:t xml:space="preserve">Nie, Jiaqi, Michelle Pak, Angie Lorena Marin, and S. Shyam Sundar. 2012. “Can You Hold My Hand?: Physical Warmth in Human-Robot Interaction.” In</w:t>
      </w:r>
      <w:r>
        <w:t xml:space="preserve"> </w:t>
      </w:r>
      <w:r>
        <w:rPr>
          <w:i/>
        </w:rPr>
        <w:t xml:space="preserve">Proceedings of the Seventh Annual ACM/IEEE International Conference on Human-Robot Interaction - HRI ’12</w:t>
      </w:r>
      <w:r>
        <w:t xml:space="preserve">, 201. Boston, Massachusetts, USA: ACM Press.</w:t>
      </w:r>
      <w:r>
        <w:t xml:space="preserve"> </w:t>
      </w:r>
      <w:hyperlink r:id="rId253">
        <w:r>
          <w:rPr>
            <w:rStyle w:val="Hyperlink"/>
          </w:rPr>
          <w:t xml:space="preserve">https://doi.org/10.1145/2157689.2157755</w:t>
        </w:r>
      </w:hyperlink>
      <w:r>
        <w:t xml:space="preserve">.</w:t>
      </w:r>
    </w:p>
    <w:bookmarkEnd w:id="254"/>
    <w:bookmarkStart w:id="256" w:name="ref-noguchiOMOYHandheldRobotic2020"/>
    <w:p>
      <w:pPr>
        <w:pStyle w:val="Bibliography"/>
      </w:pPr>
      <w:r>
        <w:t xml:space="preserve">Noguchi, Yohei, and Fumihide Tanaka. 2020. “OMOY: A Handheld Robotic Gadget That Shifts Its Weight to Express Emotions and Intentions.” In</w:t>
      </w:r>
      <w:r>
        <w:t xml:space="preserve"> </w:t>
      </w:r>
      <w:r>
        <w:rPr>
          <w:i/>
        </w:rPr>
        <w:t xml:space="preserve">Proceedings of the 2020 CHI Conference on Human Factors in Computing Systems</w:t>
      </w:r>
      <w:r>
        <w:t xml:space="preserve">, 1–13. Honolulu HI USA: ACM.</w:t>
      </w:r>
      <w:r>
        <w:t xml:space="preserve"> </w:t>
      </w:r>
      <w:hyperlink r:id="rId255">
        <w:r>
          <w:rPr>
            <w:rStyle w:val="Hyperlink"/>
          </w:rPr>
          <w:t xml:space="preserve">https://doi.org/10.1145/3313831.3376775</w:t>
        </w:r>
      </w:hyperlink>
      <w:r>
        <w:t xml:space="preserve">.</w:t>
      </w:r>
    </w:p>
    <w:bookmarkEnd w:id="256"/>
    <w:bookmarkStart w:id="257" w:name="Xfb0e41cad65db97f4bb2e57f9c11514f0440615"/>
    <w:p>
      <w:pPr>
        <w:pStyle w:val="Bibliography"/>
      </w:pPr>
      <w:r>
        <w:t xml:space="preserve">Nowak, Kristine. 2001. “Defining and Differentiating Copresence, Social Presence and Presence as Transportation.” In</w:t>
      </w:r>
      <w:r>
        <w:t xml:space="preserve"> </w:t>
      </w:r>
      <w:r>
        <w:rPr>
          <w:i/>
        </w:rPr>
        <w:t xml:space="preserve">Presence 2001 Conference, Philadelphia, PA</w:t>
      </w:r>
      <w:r>
        <w:t xml:space="preserve">, 1–23. Citeseer.</w:t>
      </w:r>
    </w:p>
    <w:bookmarkEnd w:id="257"/>
    <w:bookmarkStart w:id="258" w:name="ref-odaToolsTechniquesRhythmic2017"/>
    <w:p>
      <w:pPr>
        <w:pStyle w:val="Bibliography"/>
      </w:pPr>
      <w:r>
        <w:t xml:space="preserve">Oda, Reid Kei. 2017. “Tools and Techniques for Rhythmic Synchronization in Networked Musical Performance.” PhD thesis, Princeton University.</w:t>
      </w:r>
    </w:p>
    <w:bookmarkEnd w:id="258"/>
    <w:bookmarkStart w:id="260" w:name="ref-ogawaTelenoidTelepresenceAndroid2011"/>
    <w:p>
      <w:pPr>
        <w:pStyle w:val="Bibliography"/>
      </w:pPr>
      <w:r>
        <w:t xml:space="preserve">Ogawa, Kohei, Shuichi Nishio, Kensuke Koda, Koichi Taura, Takashi Minato, Carlos Toshinori Ishii, and Hiroshi Ishiguro. 2011. “Telenoid: Tele-Presence Android for Communication.” In</w:t>
      </w:r>
      <w:r>
        <w:t xml:space="preserve"> </w:t>
      </w:r>
      <w:r>
        <w:rPr>
          <w:i/>
        </w:rPr>
        <w:t xml:space="preserve">ACM SIGGRAPH 2011 Emerging Technologies on - SIGGRAPH ’11</w:t>
      </w:r>
      <w:r>
        <w:t xml:space="preserve">, 1–1. Vancouver, British Columbia, Canada: ACM Press.</w:t>
      </w:r>
      <w:r>
        <w:t xml:space="preserve"> </w:t>
      </w:r>
      <w:hyperlink r:id="rId259">
        <w:r>
          <w:rPr>
            <w:rStyle w:val="Hyperlink"/>
          </w:rPr>
          <w:t xml:space="preserve">https://doi.org/10.1145/2048259.2048274</w:t>
        </w:r>
      </w:hyperlink>
      <w:r>
        <w:t xml:space="preserve">.</w:t>
      </w:r>
    </w:p>
    <w:bookmarkEnd w:id="260"/>
    <w:bookmarkStart w:id="262" w:name="X58cd33315cc18b19c70e5ff9ecd227962f5237a"/>
    <w:p>
      <w:pPr>
        <w:pStyle w:val="Bibliography"/>
      </w:pPr>
      <w:r>
        <w:t xml:space="preserve">Pagotto, Lisa, Alberto Voci, and Valentina Maculan. 2010. “The Effectiveness of Intergroup Contact at Work: Mediators and Moderators of Hospital Workers’ Prejudice Towards Immigrants.”</w:t>
      </w:r>
      <w:r>
        <w:t xml:space="preserve"> </w:t>
      </w:r>
      <w:r>
        <w:rPr>
          <w:i/>
        </w:rPr>
        <w:t xml:space="preserve">Journal of Community &amp; Applied Social Psychology</w:t>
      </w:r>
      <w:r>
        <w:t xml:space="preserve"> </w:t>
      </w:r>
      <w:r>
        <w:t xml:space="preserve">20 (4): 317–30.</w:t>
      </w:r>
      <w:r>
        <w:t xml:space="preserve"> </w:t>
      </w:r>
      <w:hyperlink r:id="rId261">
        <w:r>
          <w:rPr>
            <w:rStyle w:val="Hyperlink"/>
          </w:rPr>
          <w:t xml:space="preserve">https://doi.org/10.1002/casp.1038</w:t>
        </w:r>
      </w:hyperlink>
      <w:r>
        <w:t xml:space="preserve">.</w:t>
      </w:r>
    </w:p>
    <w:bookmarkEnd w:id="262"/>
    <w:bookmarkStart w:id="263" w:name="ref-paynterAnalysisDesignEngineering1961"/>
    <w:p>
      <w:pPr>
        <w:pStyle w:val="Bibliography"/>
      </w:pPr>
      <w:r>
        <w:t xml:space="preserve">Paynter, Henry M. 1961.</w:t>
      </w:r>
      <w:r>
        <w:t xml:space="preserve"> </w:t>
      </w:r>
      <w:r>
        <w:rPr>
          <w:i/>
        </w:rPr>
        <w:t xml:space="preserve">Analysis and Design of Engineering Systems</w:t>
      </w:r>
      <w:r>
        <w:t xml:space="preserve">. MIT press.</w:t>
      </w:r>
    </w:p>
    <w:bookmarkEnd w:id="263"/>
    <w:bookmarkStart w:id="264" w:name="ref-peledSoftRoboticIncarnation2019"/>
    <w:p>
      <w:pPr>
        <w:pStyle w:val="Bibliography"/>
      </w:pPr>
      <w:r>
        <w:t xml:space="preserve">Peled, Avner. 2019. “Soft Robotic Incarnation.” PhD thesis, Aalto University.</w:t>
      </w:r>
    </w:p>
    <w:bookmarkEnd w:id="264"/>
    <w:bookmarkStart w:id="266" w:name="ref-pennyVirtualBodybuilding1993"/>
    <w:p>
      <w:pPr>
        <w:pStyle w:val="Bibliography"/>
      </w:pPr>
      <w:r>
        <w:t xml:space="preserve">Penny, Simon. 1993. “</w:t>
      </w:r>
      <w:r>
        <w:rPr>
          <w:i/>
        </w:rPr>
        <w:t xml:space="preserve">Virtual</w:t>
      </w:r>
      <w:r>
        <w:t xml:space="preserve"> </w:t>
      </w:r>
      <w:r>
        <w:t xml:space="preserve">Bodybuilding.”</w:t>
      </w:r>
      <w:r>
        <w:t xml:space="preserve"> </w:t>
      </w:r>
      <w:r>
        <w:rPr>
          <w:i/>
        </w:rPr>
        <w:t xml:space="preserve">Media Information Australia</w:t>
      </w:r>
      <w:r>
        <w:t xml:space="preserve"> </w:t>
      </w:r>
      <w:r>
        <w:t xml:space="preserve">69 (1): 17–22.</w:t>
      </w:r>
      <w:r>
        <w:t xml:space="preserve"> </w:t>
      </w:r>
      <w:hyperlink r:id="rId265">
        <w:r>
          <w:rPr>
            <w:rStyle w:val="Hyperlink"/>
          </w:rPr>
          <w:t xml:space="preserve">https://doi.org/10.1177/1329878X9306900105</w:t>
        </w:r>
      </w:hyperlink>
      <w:r>
        <w:t xml:space="preserve">.</w:t>
      </w:r>
    </w:p>
    <w:bookmarkEnd w:id="266"/>
    <w:bookmarkStart w:id="267" w:name="ref-perryMachineLearningConflict2013"/>
    <w:p>
      <w:pPr>
        <w:pStyle w:val="Bibliography"/>
      </w:pPr>
      <w:r>
        <w:t xml:space="preserve">Perry, Chris. 2013. “Machine Learning and Conflict Prediction: A Use Case.”</w:t>
      </w:r>
      <w:r>
        <w:t xml:space="preserve"> </w:t>
      </w:r>
      <w:r>
        <w:rPr>
          <w:i/>
        </w:rPr>
        <w:t xml:space="preserve">Stability: International Journal of Security and Development</w:t>
      </w:r>
      <w:r>
        <w:t xml:space="preserve"> </w:t>
      </w:r>
      <w:r>
        <w:t xml:space="preserve">2 (3): 56.</w:t>
      </w:r>
    </w:p>
    <w:bookmarkEnd w:id="267"/>
    <w:bookmarkStart w:id="268" w:name="ref-pettigrewIntergroupContactTheory1998"/>
    <w:p>
      <w:pPr>
        <w:pStyle w:val="Bibliography"/>
      </w:pPr>
      <w:r>
        <w:t xml:space="preserve">Pettigrew, Thomas F. 1998. “Intergroup Contact Theory.”</w:t>
      </w:r>
      <w:r>
        <w:t xml:space="preserve"> </w:t>
      </w:r>
      <w:r>
        <w:rPr>
          <w:i/>
        </w:rPr>
        <w:t xml:space="preserve">Annual Review of Psychology</w:t>
      </w:r>
      <w:r>
        <w:t xml:space="preserve"> </w:t>
      </w:r>
      <w:r>
        <w:t xml:space="preserve">49 (1): 65–85.</w:t>
      </w:r>
    </w:p>
    <w:bookmarkEnd w:id="268"/>
    <w:bookmarkStart w:id="270" w:name="Xce134c078b41a115ce67270de668a94cf90c969"/>
    <w:p>
      <w:pPr>
        <w:pStyle w:val="Bibliography"/>
      </w:pPr>
      <w:r>
        <w:t xml:space="preserve">Pettigrew, Thomas F., and Linda R. Tropp. 2006. “A Meta-Analytic Test of Intergroup Contact Theory.”</w:t>
      </w:r>
      <w:r>
        <w:t xml:space="preserve"> </w:t>
      </w:r>
      <w:r>
        <w:rPr>
          <w:i/>
        </w:rPr>
        <w:t xml:space="preserve">Journal of Personality and Social Psychology</w:t>
      </w:r>
      <w:r>
        <w:t xml:space="preserve"> </w:t>
      </w:r>
      <w:r>
        <w:t xml:space="preserve">90 (5): 751–83.</w:t>
      </w:r>
      <w:r>
        <w:t xml:space="preserve"> </w:t>
      </w:r>
      <w:hyperlink r:id="rId269">
        <w:r>
          <w:rPr>
            <w:rStyle w:val="Hyperlink"/>
          </w:rPr>
          <w:t xml:space="preserve">https://doi.org/10.1037/0022-3514.90.5.751</w:t>
        </w:r>
      </w:hyperlink>
      <w:r>
        <w:t xml:space="preserve">.</w:t>
      </w:r>
    </w:p>
    <w:bookmarkEnd w:id="270"/>
    <w:bookmarkStart w:id="272" w:name="X817a7acc28c9be14f7a7f7258fdcffdded7734f"/>
    <w:p>
      <w:pPr>
        <w:pStyle w:val="Bibliography"/>
      </w:pPr>
      <w:r>
        <w:t xml:space="preserve">Pettigrew, Thomas F., Linda R. Tropp, Ulrich Wagner, and Oliver Christ. 2011. “Recent Advances in Intergroup Contact Theory.”</w:t>
      </w:r>
      <w:r>
        <w:t xml:space="preserve"> </w:t>
      </w:r>
      <w:r>
        <w:rPr>
          <w:i/>
        </w:rPr>
        <w:t xml:space="preserve">International Journal of Intercultural Relations</w:t>
      </w:r>
      <w:r>
        <w:t xml:space="preserve"> </w:t>
      </w:r>
      <w:r>
        <w:t xml:space="preserve">35 (3): 271–80.</w:t>
      </w:r>
      <w:r>
        <w:t xml:space="preserve"> </w:t>
      </w:r>
      <w:hyperlink r:id="rId271">
        <w:r>
          <w:rPr>
            <w:rStyle w:val="Hyperlink"/>
          </w:rPr>
          <w:t xml:space="preserve">https://doi.org/10.1016/j.ijintrel.2011.03.001</w:t>
        </w:r>
      </w:hyperlink>
      <w:r>
        <w:t xml:space="preserve">.</w:t>
      </w:r>
    </w:p>
    <w:bookmarkEnd w:id="272"/>
    <w:bookmarkStart w:id="274" w:name="Xb173b64f8ef84cccb86c276412ae02f3fb854d8"/>
    <w:p>
      <w:pPr>
        <w:pStyle w:val="Bibliography"/>
      </w:pPr>
      <w:r>
        <w:t xml:space="preserve">Phillips-Silver, Jessica, C. Athena Aktipis, and Gregory A. Bryant. 2010. “The Ecology of Entrainment: Foundations of Coordinated Rhythmic Movement.”</w:t>
      </w:r>
      <w:r>
        <w:t xml:space="preserve"> </w:t>
      </w:r>
      <w:r>
        <w:rPr>
          <w:i/>
        </w:rPr>
        <w:t xml:space="preserve">Music Perception</w:t>
      </w:r>
      <w:r>
        <w:t xml:space="preserve"> </w:t>
      </w:r>
      <w:r>
        <w:t xml:space="preserve">28 (1): 3–14.</w:t>
      </w:r>
      <w:r>
        <w:t xml:space="preserve"> </w:t>
      </w:r>
      <w:hyperlink r:id="rId273">
        <w:r>
          <w:rPr>
            <w:rStyle w:val="Hyperlink"/>
          </w:rPr>
          <w:t xml:space="preserve">https://doi.org/10.1525/mp.2010.28.1.3</w:t>
        </w:r>
      </w:hyperlink>
      <w:r>
        <w:t xml:space="preserve">.</w:t>
      </w:r>
    </w:p>
    <w:bookmarkEnd w:id="274"/>
    <w:bookmarkStart w:id="276" w:name="X03a41e5f190bc59ba6c017fc821602f3d7fa97d"/>
    <w:p>
      <w:pPr>
        <w:pStyle w:val="Bibliography"/>
      </w:pPr>
      <w:r>
        <w:t xml:space="preserve">Reich-Stiebert, Natalia, Friederike Eyssel, and Charlotte Hohnemann. 2019. “Involve the User! Changing Attitudes Toward Robots by User Participation in a Robot Prototyping Process.”</w:t>
      </w:r>
      <w:r>
        <w:t xml:space="preserve"> </w:t>
      </w:r>
      <w:r>
        <w:rPr>
          <w:i/>
        </w:rPr>
        <w:t xml:space="preserve">Computers in Human Behavior</w:t>
      </w:r>
      <w:r>
        <w:t xml:space="preserve"> </w:t>
      </w:r>
      <w:r>
        <w:t xml:space="preserve">91 (February): 290–96.</w:t>
      </w:r>
      <w:r>
        <w:t xml:space="preserve"> </w:t>
      </w:r>
      <w:hyperlink r:id="rId275">
        <w:r>
          <w:rPr>
            <w:rStyle w:val="Hyperlink"/>
          </w:rPr>
          <w:t xml:space="preserve">https://doi.org/10.1016/j.chb.2018.09.041</w:t>
        </w:r>
      </w:hyperlink>
      <w:r>
        <w:t xml:space="preserve">.</w:t>
      </w:r>
    </w:p>
    <w:bookmarkEnd w:id="276"/>
    <w:bookmarkStart w:id="278" w:name="ref-richUntetheredSoftRobotics2018"/>
    <w:p>
      <w:pPr>
        <w:pStyle w:val="Bibliography"/>
      </w:pPr>
      <w:r>
        <w:t xml:space="preserve">Rich, Steven I., Robert J. Wood, and Carmel Majidi. 2018. “Untethered Soft Robotics.”</w:t>
      </w:r>
      <w:r>
        <w:t xml:space="preserve"> </w:t>
      </w:r>
      <w:r>
        <w:rPr>
          <w:i/>
        </w:rPr>
        <w:t xml:space="preserve">Nature Electronics</w:t>
      </w:r>
      <w:r>
        <w:t xml:space="preserve"> </w:t>
      </w:r>
      <w:r>
        <w:t xml:space="preserve">1 (2): 102–12.</w:t>
      </w:r>
      <w:r>
        <w:t xml:space="preserve"> </w:t>
      </w:r>
      <w:hyperlink r:id="rId277">
        <w:r>
          <w:rPr>
            <w:rStyle w:val="Hyperlink"/>
          </w:rPr>
          <w:t xml:space="preserve">https://doi.org/10.1038/s41928-018-0024-1</w:t>
        </w:r>
      </w:hyperlink>
      <w:r>
        <w:t xml:space="preserve">.</w:t>
      </w:r>
    </w:p>
    <w:bookmarkEnd w:id="278"/>
    <w:bookmarkStart w:id="280" w:name="Xa07e9bb312d528dd2bbc88fb7605e659ab90369"/>
    <w:p>
      <w:pPr>
        <w:pStyle w:val="Bibliography"/>
      </w:pPr>
      <w:r>
        <w:t xml:space="preserve">Richardson, Daniel C., Rick Dale, and John M. Tomlinson. 2009. “Conversation, Gaze Coordination, and Beliefs About Visual Context.”</w:t>
      </w:r>
      <w:r>
        <w:t xml:space="preserve"> </w:t>
      </w:r>
      <w:r>
        <w:rPr>
          <w:i/>
        </w:rPr>
        <w:t xml:space="preserve">Cognitive Science</w:t>
      </w:r>
      <w:r>
        <w:t xml:space="preserve"> </w:t>
      </w:r>
      <w:r>
        <w:t xml:space="preserve">33 (8): 1468–82.</w:t>
      </w:r>
      <w:r>
        <w:t xml:space="preserve"> </w:t>
      </w:r>
      <w:hyperlink r:id="rId279">
        <w:r>
          <w:rPr>
            <w:rStyle w:val="Hyperlink"/>
          </w:rPr>
          <w:t xml:space="preserve">https://doi.org/10.1111/j.1551-6709.2009.01057.x</w:t>
        </w:r>
      </w:hyperlink>
      <w:r>
        <w:t xml:space="preserve">.</w:t>
      </w:r>
    </w:p>
    <w:bookmarkEnd w:id="280"/>
    <w:bookmarkStart w:id="282" w:name="ref-saguyIronyHarmonyIntergroup2009"/>
    <w:p>
      <w:pPr>
        <w:pStyle w:val="Bibliography"/>
      </w:pPr>
      <w:r>
        <w:t xml:space="preserve">Saguy, Tamar, Nicole Tausch, John F. Dovidio, and Felicia Pratto. 2009. “The Irony of Harmony: Intergroup Contact Can Produce False Expectations for Equality.”</w:t>
      </w:r>
      <w:r>
        <w:t xml:space="preserve"> </w:t>
      </w:r>
      <w:r>
        <w:rPr>
          <w:i/>
        </w:rPr>
        <w:t xml:space="preserve">Psychological Science</w:t>
      </w:r>
      <w:r>
        <w:t xml:space="preserve"> </w:t>
      </w:r>
      <w:r>
        <w:t xml:space="preserve">20 (1): 114–21.</w:t>
      </w:r>
      <w:r>
        <w:t xml:space="preserve"> </w:t>
      </w:r>
      <w:hyperlink r:id="rId281">
        <w:r>
          <w:rPr>
            <w:rStyle w:val="Hyperlink"/>
          </w:rPr>
          <w:t xml:space="preserve">https://doi.org/10.1111/j.1467-9280.2008.02261.x</w:t>
        </w:r>
      </w:hyperlink>
      <w:r>
        <w:t xml:space="preserve">.</w:t>
      </w:r>
    </w:p>
    <w:bookmarkEnd w:id="282"/>
    <w:bookmarkStart w:id="283" w:name="X570841fb2f0e5bf9dbcce42ab70c97a1dbfe076"/>
    <w:p>
      <w:pPr>
        <w:pStyle w:val="Bibliography"/>
      </w:pPr>
      <w:r>
        <w:t xml:space="preserve">Salem, Walid. 2005. “The Anti-Normalization Discourse in the Context of Israeli-Palestinian Peace-Building.”</w:t>
      </w:r>
      <w:r>
        <w:t xml:space="preserve"> </w:t>
      </w:r>
      <w:r>
        <w:rPr>
          <w:i/>
        </w:rPr>
        <w:t xml:space="preserve">Palestine-Israel Journal of Politics, Economics, and Culture</w:t>
      </w:r>
      <w:r>
        <w:t xml:space="preserve"> </w:t>
      </w:r>
      <w:r>
        <w:t xml:space="preserve">12 (1): 100.</w:t>
      </w:r>
    </w:p>
    <w:bookmarkEnd w:id="283"/>
    <w:bookmarkStart w:id="284" w:name="ref-schiffrinHandworkCeremonyCase1974"/>
    <w:p>
      <w:pPr>
        <w:pStyle w:val="Bibliography"/>
      </w:pPr>
      <w:r>
        <w:t xml:space="preserve">Schiffrin, Deborah. 1974. “Handwork as Ceremony: The Case of the Handshake.”</w:t>
      </w:r>
      <w:r>
        <w:t xml:space="preserve"> </w:t>
      </w:r>
      <w:r>
        <w:rPr>
          <w:i/>
        </w:rPr>
        <w:t xml:space="preserve">Semiotica</w:t>
      </w:r>
      <w:r>
        <w:t xml:space="preserve"> </w:t>
      </w:r>
      <w:r>
        <w:t xml:space="preserve">12 (3): 189–202.</w:t>
      </w:r>
    </w:p>
    <w:bookmarkEnd w:id="284"/>
    <w:bookmarkStart w:id="286" w:name="X70de30f492cfc58a01cc412254a98f3503e840e"/>
    <w:p>
      <w:pPr>
        <w:pStyle w:val="Bibliography"/>
      </w:pPr>
      <w:r>
        <w:t xml:space="preserve">Schumann, Sandy, Olivier Klein, Karen Douglas, and Miles Hewstone. 2017. “When Is Computer-Mediated Intergroup Contact Most Promising? Examining the Effect of Out-Group Members’ Anonymity on Prejudice.”</w:t>
      </w:r>
      <w:r>
        <w:t xml:space="preserve"> </w:t>
      </w:r>
      <w:r>
        <w:rPr>
          <w:i/>
        </w:rPr>
        <w:t xml:space="preserve">Computers in Human Behavior</w:t>
      </w:r>
      <w:r>
        <w:t xml:space="preserve"> </w:t>
      </w:r>
      <w:r>
        <w:t xml:space="preserve">77 (December): 198–210.</w:t>
      </w:r>
      <w:r>
        <w:t xml:space="preserve"> </w:t>
      </w:r>
      <w:hyperlink r:id="rId285">
        <w:r>
          <w:rPr>
            <w:rStyle w:val="Hyperlink"/>
          </w:rPr>
          <w:t xml:space="preserve">https://doi.org/10.1016/j.chb.2017.08.006</w:t>
        </w:r>
      </w:hyperlink>
      <w:r>
        <w:t xml:space="preserve">.</w:t>
      </w:r>
    </w:p>
    <w:bookmarkEnd w:id="286"/>
    <w:bookmarkStart w:id="288" w:name="ref-sevdalisCapturedMotionDance2011"/>
    <w:p>
      <w:pPr>
        <w:pStyle w:val="Bibliography"/>
      </w:pPr>
      <w:r>
        <w:t xml:space="preserve">Sevdalis, Vassilis, and Peter E. Keller. 2011. “Captured by Motion: Dance, Action Understanding, and Social Cognition.”</w:t>
      </w:r>
      <w:r>
        <w:t xml:space="preserve"> </w:t>
      </w:r>
      <w:r>
        <w:rPr>
          <w:i/>
        </w:rPr>
        <w:t xml:space="preserve">Brain and Cognition</w:t>
      </w:r>
      <w:r>
        <w:t xml:space="preserve"> </w:t>
      </w:r>
      <w:r>
        <w:t xml:space="preserve">77 (2): 231–36.</w:t>
      </w:r>
      <w:r>
        <w:t xml:space="preserve"> </w:t>
      </w:r>
      <w:hyperlink r:id="rId287">
        <w:r>
          <w:rPr>
            <w:rStyle w:val="Hyperlink"/>
          </w:rPr>
          <w:t xml:space="preserve">https://doi.org/10.1016/j.bandc.2011.08.005</w:t>
        </w:r>
      </w:hyperlink>
      <w:r>
        <w:t xml:space="preserve">.</w:t>
      </w:r>
    </w:p>
    <w:bookmarkEnd w:id="288"/>
    <w:bookmarkStart w:id="290" w:name="ref-shenStopSeeConflict2018"/>
    <w:p>
      <w:pPr>
        <w:pStyle w:val="Bibliography"/>
      </w:pPr>
      <w:r>
        <w:t xml:space="preserve">Shen, Solace, Petr Slovak, and Malte F. Jung. 2018. “"Stop. I See a Conflict Happening.": A Robot Mediator for Young Children’s Interpersonal Conflict Resolution.” In</w:t>
      </w:r>
      <w:r>
        <w:t xml:space="preserve"> </w:t>
      </w:r>
      <w:r>
        <w:rPr>
          <w:i/>
        </w:rPr>
        <w:t xml:space="preserve">Proceedings of the 2018 ACM/IEEE International Conference on Human-Robot Interaction</w:t>
      </w:r>
      <w:r>
        <w:t xml:space="preserve">, 69–77. Chicago IL USA: ACM.</w:t>
      </w:r>
      <w:r>
        <w:t xml:space="preserve"> </w:t>
      </w:r>
      <w:hyperlink r:id="rId289">
        <w:r>
          <w:rPr>
            <w:rStyle w:val="Hyperlink"/>
          </w:rPr>
          <w:t xml:space="preserve">https://doi.org/10.1145/3171221.3171248</w:t>
        </w:r>
      </w:hyperlink>
      <w:r>
        <w:t xml:space="preserve">.</w:t>
      </w:r>
    </w:p>
    <w:bookmarkEnd w:id="290"/>
    <w:bookmarkStart w:id="292" w:name="Xb41e508f81607070bed09e7bedc520567c5ee55"/>
    <w:p>
      <w:pPr>
        <w:pStyle w:val="Bibliography"/>
      </w:pPr>
      <w:r>
        <w:t xml:space="preserve">Shnabel, Nurit, and Arie Nadler. 2008. “A Needs-Based Model of Reconciliation: Satisfying the Differential Emotional Needs of Victim and Perpetrator as a Key to Promoting Reconciliation.”</w:t>
      </w:r>
      <w:r>
        <w:t xml:space="preserve"> </w:t>
      </w:r>
      <w:r>
        <w:rPr>
          <w:i/>
        </w:rPr>
        <w:t xml:space="preserve">Journal of Personality and Social Psychology</w:t>
      </w:r>
      <w:r>
        <w:t xml:space="preserve"> </w:t>
      </w:r>
      <w:r>
        <w:t xml:space="preserve">94 (1): 116–32.</w:t>
      </w:r>
      <w:r>
        <w:t xml:space="preserve"> </w:t>
      </w:r>
      <w:hyperlink r:id="rId291">
        <w:r>
          <w:rPr>
            <w:rStyle w:val="Hyperlink"/>
          </w:rPr>
          <w:t xml:space="preserve">https://doi.org/10.1037/0022-3514.94.1.116</w:t>
        </w:r>
      </w:hyperlink>
      <w:r>
        <w:t xml:space="preserve">.</w:t>
      </w:r>
    </w:p>
    <w:bookmarkEnd w:id="292"/>
    <w:bookmarkStart w:id="294" w:name="Xee8420943076e862b13d89ac7aaee9238b439eb"/>
    <w:p>
      <w:pPr>
        <w:pStyle w:val="Bibliography"/>
      </w:pPr>
      <w:r>
        <w:t xml:space="preserve">Sholt, Michal, and Tami Gavron. 2006. “Therapeutic Qualities of Clay-Work in Art Therapy and Psychotherapy: A Review.”</w:t>
      </w:r>
      <w:r>
        <w:t xml:space="preserve"> </w:t>
      </w:r>
      <w:r>
        <w:rPr>
          <w:i/>
        </w:rPr>
        <w:t xml:space="preserve">Art Therapy</w:t>
      </w:r>
      <w:r>
        <w:t xml:space="preserve"> </w:t>
      </w:r>
      <w:r>
        <w:t xml:space="preserve">23 (2): 66–72.</w:t>
      </w:r>
      <w:r>
        <w:t xml:space="preserve"> </w:t>
      </w:r>
      <w:hyperlink r:id="rId293">
        <w:r>
          <w:rPr>
            <w:rStyle w:val="Hyperlink"/>
          </w:rPr>
          <w:t xml:space="preserve">https://doi.org/10.1080/07421656.2006.10129647</w:t>
        </w:r>
      </w:hyperlink>
      <w:r>
        <w:t xml:space="preserve">.</w:t>
      </w:r>
    </w:p>
    <w:bookmarkEnd w:id="294"/>
    <w:bookmarkStart w:id="296" w:name="ref-sieversMusicMovementShare2013"/>
    <w:p>
      <w:pPr>
        <w:pStyle w:val="Bibliography"/>
      </w:pPr>
      <w:r>
        <w:t xml:space="preserve">Sievers, B., L. Polansky, M. Casey, and T. Wheatley. 2013. “Music and Movement Share a Dynamic Structure That Supports Universal Expressions of Emotion.”</w:t>
      </w:r>
      <w:r>
        <w:t xml:space="preserve"> </w:t>
      </w:r>
      <w:r>
        <w:rPr>
          <w:i/>
        </w:rPr>
        <w:t xml:space="preserve">Proceedings of the National Academy of Sciences</w:t>
      </w:r>
      <w:r>
        <w:t xml:space="preserve"> </w:t>
      </w:r>
      <w:r>
        <w:t xml:space="preserve">110 (1): 70–75.</w:t>
      </w:r>
      <w:r>
        <w:t xml:space="preserve"> </w:t>
      </w:r>
      <w:hyperlink r:id="rId295">
        <w:r>
          <w:rPr>
            <w:rStyle w:val="Hyperlink"/>
          </w:rPr>
          <w:t xml:space="preserve">https://doi.org/10.1073/pnas.1209023110</w:t>
        </w:r>
      </w:hyperlink>
      <w:r>
        <w:t xml:space="preserve">.</w:t>
      </w:r>
    </w:p>
    <w:bookmarkEnd w:id="296"/>
    <w:bookmarkStart w:id="298" w:name="Xf6c0fa1618069262893e58924681177beef2905"/>
    <w:p>
      <w:pPr>
        <w:pStyle w:val="Bibliography"/>
      </w:pPr>
      <w:r>
        <w:t xml:space="preserve">Silva, Sónia. 2013. “Reification and Fetishism: Processes of Transformation.”</w:t>
      </w:r>
      <w:r>
        <w:t xml:space="preserve"> </w:t>
      </w:r>
      <w:r>
        <w:rPr>
          <w:i/>
        </w:rPr>
        <w:t xml:space="preserve">Theory, Culture &amp; Society</w:t>
      </w:r>
      <w:r>
        <w:t xml:space="preserve"> </w:t>
      </w:r>
      <w:r>
        <w:t xml:space="preserve">30 (1): 79–98.</w:t>
      </w:r>
      <w:r>
        <w:t xml:space="preserve"> </w:t>
      </w:r>
      <w:hyperlink r:id="rId297">
        <w:r>
          <w:rPr>
            <w:rStyle w:val="Hyperlink"/>
          </w:rPr>
          <w:t xml:space="preserve">https://doi.org/10.1177/0263276412452892</w:t>
        </w:r>
      </w:hyperlink>
      <w:r>
        <w:t xml:space="preserve">.</w:t>
      </w:r>
    </w:p>
    <w:bookmarkEnd w:id="298"/>
    <w:bookmarkStart w:id="299" w:name="X04af2d1487455bb4973600b563dec1dccdaa2a6"/>
    <w:p>
      <w:pPr>
        <w:pStyle w:val="Bibliography"/>
      </w:pPr>
      <w:r>
        <w:t xml:space="preserve">Sirouspour, Shahin, and Peyman Setoodeh. 2005. “Multi-Operator/Multi-Robot Teleoperation: An Adaptive Nonlinear Control Approach.” In</w:t>
      </w:r>
      <w:r>
        <w:t xml:space="preserve"> </w:t>
      </w:r>
      <w:r>
        <w:rPr>
          <w:i/>
        </w:rPr>
        <w:t xml:space="preserve">2005 IEEE/RSJ International Conference on Intelligent Robots and Systems</w:t>
      </w:r>
      <w:r>
        <w:t xml:space="preserve">, 1576–81. IEEE.</w:t>
      </w:r>
    </w:p>
    <w:bookmarkEnd w:id="299"/>
    <w:bookmarkStart w:id="300" w:name="ref-soeffnerCopresenceSharedVirtual2007"/>
    <w:p>
      <w:pPr>
        <w:pStyle w:val="Bibliography"/>
      </w:pPr>
      <w:r>
        <w:t xml:space="preserve">Söeffner, Jan, and Chang S. Nam. 2007. “Co-Presence in Shared Virtual Environments: Avatars Beyond the Opposition of Presence and Representation.” In</w:t>
      </w:r>
      <w:r>
        <w:t xml:space="preserve"> </w:t>
      </w:r>
      <w:r>
        <w:rPr>
          <w:i/>
        </w:rPr>
        <w:t xml:space="preserve">International Conference on Human-Computer Interaction</w:t>
      </w:r>
      <w:r>
        <w:t xml:space="preserve">, 949–58. Springer.</w:t>
      </w:r>
    </w:p>
    <w:bookmarkEnd w:id="300"/>
    <w:bookmarkStart w:id="301" w:name="ref-spearsWhenAreNet2002"/>
    <w:p>
      <w:pPr>
        <w:pStyle w:val="Bibliography"/>
      </w:pPr>
      <w:r>
        <w:t xml:space="preserve">Spears, Russell, Tom Postmes, Martin Lea, and Anka Wolbert. 2002. “When Are Net Effects Gross Products? Communication.”</w:t>
      </w:r>
      <w:r>
        <w:t xml:space="preserve"> </w:t>
      </w:r>
      <w:r>
        <w:rPr>
          <w:i/>
        </w:rPr>
        <w:t xml:space="preserve">Journal of Social Issues</w:t>
      </w:r>
      <w:r>
        <w:t xml:space="preserve"> </w:t>
      </w:r>
      <w:r>
        <w:t xml:space="preserve">58 (1): 91–107.</w:t>
      </w:r>
    </w:p>
    <w:bookmarkEnd w:id="301"/>
    <w:bookmarkStart w:id="303" w:name="ref-spiegelEthicsVirtualReality2018"/>
    <w:p>
      <w:pPr>
        <w:pStyle w:val="Bibliography"/>
      </w:pPr>
      <w:r>
        <w:t xml:space="preserve">Spiegel, James S. 2018. “The Ethics of Virtual Reality Technology: Social Hazards and Public Policy Recommendations.”</w:t>
      </w:r>
      <w:r>
        <w:t xml:space="preserve"> </w:t>
      </w:r>
      <w:r>
        <w:rPr>
          <w:i/>
        </w:rPr>
        <w:t xml:space="preserve">Science and Engineering Ethics</w:t>
      </w:r>
      <w:r>
        <w:t xml:space="preserve"> </w:t>
      </w:r>
      <w:r>
        <w:t xml:space="preserve">24 (5): 1537–50.</w:t>
      </w:r>
      <w:r>
        <w:t xml:space="preserve"> </w:t>
      </w:r>
      <w:hyperlink r:id="rId302">
        <w:r>
          <w:rPr>
            <w:rStyle w:val="Hyperlink"/>
          </w:rPr>
          <w:t xml:space="preserve">https://doi.org/10.1007/s11948-017-9979-y</w:t>
        </w:r>
      </w:hyperlink>
      <w:r>
        <w:t xml:space="preserve">.</w:t>
      </w:r>
    </w:p>
    <w:bookmarkEnd w:id="303"/>
    <w:bookmarkStart w:id="304" w:name="ref-stanovskyEvaluatingGenderBias2019"/>
    <w:p>
      <w:pPr>
        <w:pStyle w:val="Bibliography"/>
      </w:pPr>
      <w:r>
        <w:t xml:space="preserve">Stanovsky, Gabriel, Noah A. Smith, and Luke Zettlemoyer. 2019. “Evaluating Gender Bias in Machine Translation.”</w:t>
      </w:r>
      <w:r>
        <w:t xml:space="preserve"> </w:t>
      </w:r>
      <w:r>
        <w:rPr>
          <w:i/>
        </w:rPr>
        <w:t xml:space="preserve">arXiv Preprint arXiv:1906.00591</w:t>
      </w:r>
      <w:r>
        <w:t xml:space="preserve">.</w:t>
      </w:r>
    </w:p>
    <w:bookmarkEnd w:id="304"/>
    <w:bookmarkStart w:id="306" w:name="ref-steuerDefiningVirtualReality1992"/>
    <w:p>
      <w:pPr>
        <w:pStyle w:val="Bibliography"/>
      </w:pPr>
      <w:r>
        <w:t xml:space="preserve">Steuer, Jonathan. 1992. “Defining Virtual Reality: Dimensions Determining Telepresence.”</w:t>
      </w:r>
      <w:r>
        <w:t xml:space="preserve"> </w:t>
      </w:r>
      <w:r>
        <w:rPr>
          <w:i/>
        </w:rPr>
        <w:t xml:space="preserve">Journal of Communication</w:t>
      </w:r>
      <w:r>
        <w:t xml:space="preserve"> </w:t>
      </w:r>
      <w:r>
        <w:t xml:space="preserve">42 (4): 73–93.</w:t>
      </w:r>
      <w:r>
        <w:t xml:space="preserve"> </w:t>
      </w:r>
      <w:hyperlink r:id="rId305">
        <w:r>
          <w:rPr>
            <w:rStyle w:val="Hyperlink"/>
          </w:rPr>
          <w:t xml:space="preserve">https://doi.org/10.1111/j.1460-2466.1992.tb00812.x</w:t>
        </w:r>
      </w:hyperlink>
      <w:r>
        <w:t xml:space="preserve">.</w:t>
      </w:r>
    </w:p>
    <w:bookmarkEnd w:id="306"/>
    <w:bookmarkStart w:id="308" w:name="ref-stiehlDesignTherapeuticRobotic2005"/>
    <w:p>
      <w:pPr>
        <w:pStyle w:val="Bibliography"/>
      </w:pPr>
      <w:r>
        <w:t xml:space="preserve">Stiehl, W. D., J. Lieberman, C. Breazeal, L. Basel, L. Lalla, and M. Wolf. 2005. “Design of a Therapeutic Robotic Companion for Relational, Affective Touch.” In</w:t>
      </w:r>
      <w:r>
        <w:t xml:space="preserve"> </w:t>
      </w:r>
      <w:r>
        <w:rPr>
          <w:i/>
        </w:rPr>
        <w:t xml:space="preserve">ROMAN 2005. IEEE International Workshop on Robot and Human Interactive Communication, 2005.</w:t>
      </w:r>
      <w:r>
        <w:t xml:space="preserve">, 408–15. Nashville, TN, USA: IEEE.</w:t>
      </w:r>
      <w:r>
        <w:t xml:space="preserve"> </w:t>
      </w:r>
      <w:hyperlink r:id="rId307">
        <w:r>
          <w:rPr>
            <w:rStyle w:val="Hyperlink"/>
          </w:rPr>
          <w:t xml:space="preserve">https://doi.org/10.1109/ROMAN.2005.1513813</w:t>
        </w:r>
      </w:hyperlink>
      <w:r>
        <w:t xml:space="preserve">.</w:t>
      </w:r>
    </w:p>
    <w:bookmarkEnd w:id="308"/>
    <w:bookmarkStart w:id="310" w:name="ref-stupacherSynchronySympathySocial2017"/>
    <w:p>
      <w:pPr>
        <w:pStyle w:val="Bibliography"/>
      </w:pPr>
      <w:r>
        <w:t xml:space="preserve">Stupacher, Jan, Guilherme Wood, and Matthias Witte. 2017. “Synchrony and Sympathy: Social Entrainment with Music Compared to a Metronome.”</w:t>
      </w:r>
      <w:r>
        <w:t xml:space="preserve"> </w:t>
      </w:r>
      <w:r>
        <w:rPr>
          <w:i/>
        </w:rPr>
        <w:t xml:space="preserve">Psychomusicology: Music, Mind, and Brain</w:t>
      </w:r>
      <w:r>
        <w:t xml:space="preserve"> </w:t>
      </w:r>
      <w:r>
        <w:t xml:space="preserve">27 (3): 158–66.</w:t>
      </w:r>
      <w:r>
        <w:t xml:space="preserve"> </w:t>
      </w:r>
      <w:hyperlink r:id="rId309">
        <w:r>
          <w:rPr>
            <w:rStyle w:val="Hyperlink"/>
          </w:rPr>
          <w:t xml:space="preserve">https://doi.org/10.1037/pmu0000181</w:t>
        </w:r>
      </w:hyperlink>
      <w:r>
        <w:t xml:space="preserve">.</w:t>
      </w:r>
    </w:p>
    <w:bookmarkEnd w:id="310"/>
    <w:bookmarkStart w:id="312" w:name="ref-sycaraMachineLearningIntelligent1993"/>
    <w:p>
      <w:pPr>
        <w:pStyle w:val="Bibliography"/>
      </w:pPr>
      <w:r>
        <w:t xml:space="preserve">Sycara, Katia P. 1993. “Machine Learning for Intelligent Support of Conflict Resolution.”</w:t>
      </w:r>
      <w:r>
        <w:t xml:space="preserve"> </w:t>
      </w:r>
      <w:r>
        <w:rPr>
          <w:i/>
        </w:rPr>
        <w:t xml:space="preserve">Decision Support Systems</w:t>
      </w:r>
      <w:r>
        <w:t xml:space="preserve"> </w:t>
      </w:r>
      <w:r>
        <w:t xml:space="preserve">10 (2): 121–36.</w:t>
      </w:r>
      <w:r>
        <w:t xml:space="preserve"> </w:t>
      </w:r>
      <w:hyperlink r:id="rId311">
        <w:r>
          <w:rPr>
            <w:rStyle w:val="Hyperlink"/>
          </w:rPr>
          <w:t xml:space="preserve">https://doi.org/10.1016/0167-9236(93)90034-Z</w:t>
        </w:r>
      </w:hyperlink>
      <w:r>
        <w:t xml:space="preserve">.</w:t>
      </w:r>
    </w:p>
    <w:bookmarkEnd w:id="312"/>
    <w:bookmarkStart w:id="314" w:name="ref-tanakaTelepresenceRobotHelps2014"/>
    <w:p>
      <w:pPr>
        <w:pStyle w:val="Bibliography"/>
      </w:pPr>
      <w:r>
        <w:t xml:space="preserve">Tanaka, Fumihide, Toshimitsu Takahashi, Shizuko Matsuzoe, Nao Tazawa, and Masahiko Morita. 2014. “Telepresence Robot Helps Children in Communicating with Teachers Who Speak a Different Language.” In</w:t>
      </w:r>
      <w:r>
        <w:t xml:space="preserve"> </w:t>
      </w:r>
      <w:r>
        <w:rPr>
          <w:i/>
        </w:rPr>
        <w:t xml:space="preserve">Proceedings of the 2014 ACM/IEEE International Conference on Human-Robot Interaction - HRI ’14</w:t>
      </w:r>
      <w:r>
        <w:t xml:space="preserve">, 399–406. Bielefeld, Germany: ACM Press.</w:t>
      </w:r>
      <w:r>
        <w:t xml:space="preserve"> </w:t>
      </w:r>
      <w:hyperlink r:id="rId313">
        <w:r>
          <w:rPr>
            <w:rStyle w:val="Hyperlink"/>
          </w:rPr>
          <w:t xml:space="preserve">https://doi.org/10.1145/2559636.2559654</w:t>
        </w:r>
      </w:hyperlink>
      <w:r>
        <w:t xml:space="preserve">.</w:t>
      </w:r>
    </w:p>
    <w:bookmarkEnd w:id="314"/>
    <w:bookmarkStart w:id="316" w:name="ref-todoSEERSimulativeEmotional2018"/>
    <w:p>
      <w:pPr>
        <w:pStyle w:val="Bibliography"/>
      </w:pPr>
      <w:r>
        <w:t xml:space="preserve">Todo, Takayuki. 2018. “SEER: Simulative Emotional Expression Robot.” In</w:t>
      </w:r>
      <w:r>
        <w:t xml:space="preserve"> </w:t>
      </w:r>
      <w:r>
        <w:rPr>
          <w:i/>
        </w:rPr>
        <w:t xml:space="preserve">ACM SIGGRAPH 2018 Emerging Technologies</w:t>
      </w:r>
      <w:r>
        <w:t xml:space="preserve">, 1–2. Vancouver British Columbia Canada: ACM.</w:t>
      </w:r>
      <w:r>
        <w:t xml:space="preserve"> </w:t>
      </w:r>
      <w:hyperlink r:id="rId315">
        <w:r>
          <w:rPr>
            <w:rStyle w:val="Hyperlink"/>
          </w:rPr>
          <w:t xml:space="preserve">https://doi.org/10.1145/3214907.3214921</w:t>
        </w:r>
      </w:hyperlink>
      <w:r>
        <w:t xml:space="preserve">.</w:t>
      </w:r>
    </w:p>
    <w:bookmarkEnd w:id="316"/>
    <w:bookmarkStart w:id="317" w:name="ref-vazquezRobotAutonomyGroup2017"/>
    <w:p>
      <w:pPr>
        <w:pStyle w:val="Bibliography"/>
      </w:pPr>
      <w:r>
        <w:t xml:space="preserve">Vázquez, Marynel, Elizabeth J. Carter, Braden McDorman, Jodi Forlizzi, Aaron Steinfeld, and Scott E. Hudson. 2017. “Towards Robot Autonomy in Group Conversations: Understanding the Effects of Body Orientation and Gaze.” In</w:t>
      </w:r>
      <w:r>
        <w:t xml:space="preserve"> </w:t>
      </w:r>
      <w:r>
        <w:rPr>
          <w:i/>
        </w:rPr>
        <w:t xml:space="preserve">2017 12th ACM/IEEE International Conference on Human-Robot Interaction (HRI</w:t>
      </w:r>
      <w:r>
        <w:t xml:space="preserve">, 42–52.</w:t>
      </w:r>
    </w:p>
    <w:bookmarkEnd w:id="317"/>
    <w:bookmarkStart w:id="319" w:name="ref-vociIntergroupContactPrejudice2003"/>
    <w:p>
      <w:pPr>
        <w:pStyle w:val="Bibliography"/>
      </w:pPr>
      <w:r>
        <w:t xml:space="preserve">Voci, Alberto, and Miles Hewstone. 2003. “Intergroup Contact and Prejudice Toward Immigrants in Italy: The Mediational Role of Anxiety and the Moderational Role of Group Salience.”</w:t>
      </w:r>
      <w:r>
        <w:t xml:space="preserve"> </w:t>
      </w:r>
      <w:r>
        <w:rPr>
          <w:i/>
        </w:rPr>
        <w:t xml:space="preserve">Group Processes &amp; Intergroup Relations</w:t>
      </w:r>
      <w:r>
        <w:t xml:space="preserve"> </w:t>
      </w:r>
      <w:r>
        <w:t xml:space="preserve">6 (1): 37–54.</w:t>
      </w:r>
      <w:r>
        <w:t xml:space="preserve"> </w:t>
      </w:r>
      <w:hyperlink r:id="rId318">
        <w:r>
          <w:rPr>
            <w:rStyle w:val="Hyperlink"/>
          </w:rPr>
          <w:t xml:space="preserve">https://doi.org/10.1177/1368430203006001011</w:t>
        </w:r>
      </w:hyperlink>
      <w:r>
        <w:t xml:space="preserve">.</w:t>
      </w:r>
    </w:p>
    <w:bookmarkEnd w:id="319"/>
    <w:bookmarkStart w:id="320" w:name="ref-walkerSoftGrippersNot2019"/>
    <w:p>
      <w:pPr>
        <w:pStyle w:val="Bibliography"/>
      </w:pPr>
      <w:r>
        <w:t xml:space="preserve">Walker, Caroline Yan Zheng Kevin. 2019. “Soft Grippers Not Only Grasp Fruits: From Affective to Psychotropic HRI.”</w:t>
      </w:r>
      <w:r>
        <w:t xml:space="preserve"> </w:t>
      </w:r>
      <w:r>
        <w:rPr>
          <w:i/>
        </w:rPr>
        <w:t xml:space="preserve">Louis-Philippe Demers’s Keynote Talk ‘Experiencing the Machine Alterity’offered Unique Insights into Situated Bodies in Motion and How We Perceive Their Agency Beyond Morphological Mimicry. Demers Is Director of the Creative Lab at QUT</w:t>
      </w:r>
      <w:r>
        <w:t xml:space="preserve">, 15.</w:t>
      </w:r>
    </w:p>
    <w:bookmarkEnd w:id="320"/>
    <w:bookmarkStart w:id="321" w:name="X9ca76ae45105c4604a97e52d42c15f276b9c975"/>
    <w:p>
      <w:pPr>
        <w:pStyle w:val="Bibliography"/>
      </w:pPr>
      <w:r>
        <w:t xml:space="preserve">Walther, Joseph B. 1996. “Computer-Mediated Communication: Impersonal, Interpersonal, and Hyperpersonal Interaction.”</w:t>
      </w:r>
      <w:r>
        <w:t xml:space="preserve"> </w:t>
      </w:r>
      <w:r>
        <w:rPr>
          <w:i/>
        </w:rPr>
        <w:t xml:space="preserve">Communication Research</w:t>
      </w:r>
      <w:r>
        <w:t xml:space="preserve"> </w:t>
      </w:r>
      <w:r>
        <w:t xml:space="preserve">23 (1): 3–43.</w:t>
      </w:r>
    </w:p>
    <w:bookmarkEnd w:id="321"/>
    <w:bookmarkStart w:id="323" w:name="X52daccd127b0fbaebf902c1393ba8bf07967337"/>
    <w:p>
      <w:pPr>
        <w:pStyle w:val="Bibliography"/>
      </w:pPr>
      <w:r>
        <w:t xml:space="preserve">Walther, Joseph B., Elaine Hoter, Asmaa Ganayem, and Miri Shonfeld. 2015. “Computer-Mediated Communication and the Reduction of Prejudice: A Controlled Longitudinal Field Experiment Among Jews and Arabs in Israel.”</w:t>
      </w:r>
      <w:r>
        <w:t xml:space="preserve"> </w:t>
      </w:r>
      <w:r>
        <w:rPr>
          <w:i/>
        </w:rPr>
        <w:t xml:space="preserve">Computers in Human Behavior</w:t>
      </w:r>
      <w:r>
        <w:t xml:space="preserve"> </w:t>
      </w:r>
      <w:r>
        <w:t xml:space="preserve">52 (November): 550–58.</w:t>
      </w:r>
      <w:r>
        <w:t xml:space="preserve"> </w:t>
      </w:r>
      <w:hyperlink r:id="rId322">
        <w:r>
          <w:rPr>
            <w:rStyle w:val="Hyperlink"/>
          </w:rPr>
          <w:t xml:space="preserve">https://doi.org/10.1016/j.chb.2014.08.004</w:t>
        </w:r>
      </w:hyperlink>
      <w:r>
        <w:t xml:space="preserve">.</w:t>
      </w:r>
    </w:p>
    <w:bookmarkEnd w:id="323"/>
    <w:bookmarkStart w:id="325" w:name="ref-wesselDoesDiversityUrban2009"/>
    <w:p>
      <w:pPr>
        <w:pStyle w:val="Bibliography"/>
      </w:pPr>
      <w:r>
        <w:t xml:space="preserve">Wessel, Terje. 2009. “Does Diversity in Urban Space Enhance Intergroup Contact and Tolerance?”</w:t>
      </w:r>
      <w:r>
        <w:t xml:space="preserve"> </w:t>
      </w:r>
      <w:r>
        <w:rPr>
          <w:i/>
        </w:rPr>
        <w:t xml:space="preserve">Geografiska Annaler: Series B, Human Geography</w:t>
      </w:r>
      <w:r>
        <w:t xml:space="preserve"> </w:t>
      </w:r>
      <w:r>
        <w:t xml:space="preserve">91 (1): 5–17.</w:t>
      </w:r>
      <w:r>
        <w:t xml:space="preserve"> </w:t>
      </w:r>
      <w:hyperlink r:id="rId324">
        <w:r>
          <w:rPr>
            <w:rStyle w:val="Hyperlink"/>
          </w:rPr>
          <w:t xml:space="preserve">https://doi.org/10.1111/j.1468-0467.2009.00303.x</w:t>
        </w:r>
      </w:hyperlink>
      <w:r>
        <w:t xml:space="preserve">.</w:t>
      </w:r>
    </w:p>
    <w:bookmarkEnd w:id="325"/>
    <w:bookmarkStart w:id="327" w:name="Xc014f4dd2e6c3b273084e5e8a89b707cb4c6be5"/>
    <w:p>
      <w:pPr>
        <w:pStyle w:val="Bibliography"/>
      </w:pPr>
      <w:r>
        <w:t xml:space="preserve">White, Fiona A., Lauren J. Harvey, and Hisham M. Abu-Rayya. 2015. “Improving Intergroup Relations in the Internet Age: A Critical Review.”</w:t>
      </w:r>
      <w:r>
        <w:t xml:space="preserve"> </w:t>
      </w:r>
      <w:r>
        <w:rPr>
          <w:i/>
        </w:rPr>
        <w:t xml:space="preserve">Review of General Psychology</w:t>
      </w:r>
      <w:r>
        <w:t xml:space="preserve"> </w:t>
      </w:r>
      <w:r>
        <w:t xml:space="preserve">19 (2): 129–39.</w:t>
      </w:r>
      <w:r>
        <w:t xml:space="preserve"> </w:t>
      </w:r>
      <w:hyperlink r:id="rId326">
        <w:r>
          <w:rPr>
            <w:rStyle w:val="Hyperlink"/>
          </w:rPr>
          <w:t xml:space="preserve">https://doi.org/10.1037/gpr0000036</w:t>
        </w:r>
      </w:hyperlink>
      <w:r>
        <w:t xml:space="preserve">.</w:t>
      </w:r>
    </w:p>
    <w:bookmarkEnd w:id="327"/>
    <w:bookmarkStart w:id="329" w:name="Xe89062ec3e2d2b6c040cb992491619b397ec662"/>
    <w:p>
      <w:pPr>
        <w:pStyle w:val="Bibliography"/>
      </w:pPr>
      <w:r>
        <w:t xml:space="preserve">Willemse, Christian J. A. M., Alexander Toet, and Jan B. F. van Erp. 2017. “Affective and Behavioral Responses to Robot-Initiated Social Touch: Toward Understanding the Opportunities and Limitations of Physical Contact in HumanRobot Interaction.”</w:t>
      </w:r>
      <w:r>
        <w:t xml:space="preserve"> </w:t>
      </w:r>
      <w:r>
        <w:rPr>
          <w:i/>
        </w:rPr>
        <w:t xml:space="preserve">Frontiers in ICT</w:t>
      </w:r>
      <w:r>
        <w:t xml:space="preserve"> </w:t>
      </w:r>
      <w:r>
        <w:t xml:space="preserve">4 (May): 12.</w:t>
      </w:r>
      <w:r>
        <w:t xml:space="preserve"> </w:t>
      </w:r>
      <w:hyperlink r:id="rId328">
        <w:r>
          <w:rPr>
            <w:rStyle w:val="Hyperlink"/>
          </w:rPr>
          <w:t xml:space="preserve">https://doi.org/10.3389/fict.2017.00012</w:t>
        </w:r>
      </w:hyperlink>
      <w:r>
        <w:t xml:space="preserve">.</w:t>
      </w:r>
    </w:p>
    <w:bookmarkEnd w:id="329"/>
    <w:bookmarkStart w:id="331" w:name="ref-yeeProteusEffectImplications2009"/>
    <w:p>
      <w:pPr>
        <w:pStyle w:val="Bibliography"/>
      </w:pPr>
      <w:r>
        <w:t xml:space="preserve">Yee, Nick, Jeremy N. Bailenson, and Nicolas Ducheneaut. 2009. “The Proteus Effect: Implications of Transformed Digital Self-Representation on Online and Offline Behavior.”</w:t>
      </w:r>
      <w:r>
        <w:t xml:space="preserve"> </w:t>
      </w:r>
      <w:r>
        <w:rPr>
          <w:i/>
        </w:rPr>
        <w:t xml:space="preserve">Communication Research</w:t>
      </w:r>
      <w:r>
        <w:t xml:space="preserve"> </w:t>
      </w:r>
      <w:r>
        <w:t xml:space="preserve">36 (2): 285–312.</w:t>
      </w:r>
      <w:r>
        <w:t xml:space="preserve"> </w:t>
      </w:r>
      <w:hyperlink r:id="rId330">
        <w:r>
          <w:rPr>
            <w:rStyle w:val="Hyperlink"/>
          </w:rPr>
          <w:t xml:space="preserve">https://doi.org/10.1177/0093650208330254</w:t>
        </w:r>
      </w:hyperlink>
      <w:r>
        <w:t xml:space="preserve">.</w:t>
      </w:r>
    </w:p>
    <w:bookmarkEnd w:id="331"/>
    <w:bookmarkStart w:id="333" w:name="X476a55279070c6a94f872416a0379c1d20d0640"/>
    <w:p>
      <w:pPr>
        <w:pStyle w:val="Bibliography"/>
      </w:pPr>
      <w:r>
        <w:t xml:space="preserve">Zancanaro, Massimo, Oliviero Stock, Zvi Eisikovits, Chaya Koren, and Patrice L. Weiss. 2012. “Co-Narrating a Conflict: An Interactive Tabletop to Facilitate Attitudinal Shifts.”</w:t>
      </w:r>
      <w:r>
        <w:t xml:space="preserve"> </w:t>
      </w:r>
      <w:r>
        <w:rPr>
          <w:i/>
        </w:rPr>
        <w:t xml:space="preserve">ACM Transactions on Computer-Human Interaction</w:t>
      </w:r>
      <w:r>
        <w:t xml:space="preserve"> </w:t>
      </w:r>
      <w:r>
        <w:t xml:space="preserve">19 (3): 24:1–24:30.</w:t>
      </w:r>
      <w:r>
        <w:t xml:space="preserve"> </w:t>
      </w:r>
      <w:hyperlink r:id="rId332">
        <w:r>
          <w:rPr>
            <w:rStyle w:val="Hyperlink"/>
          </w:rPr>
          <w:t xml:space="preserve">https://doi.org/10.1145/2362364.2362372</w:t>
        </w:r>
      </w:hyperlink>
      <w:r>
        <w:t xml:space="preserve">.</w:t>
      </w:r>
    </w:p>
    <w:bookmarkEnd w:id="333"/>
    <w:bookmarkStart w:id="335" w:name="ref-zhangMultimodalDeepConvolutional2016"/>
    <w:p>
      <w:pPr>
        <w:pStyle w:val="Bibliography"/>
      </w:pPr>
      <w:r>
        <w:t xml:space="preserve">Zhang, Shiqing, Shiliang Zhang, Tiejun Huang, and Wen Gao. 2016. “Multimodal Deep Convolutional Neural Network for Audio-Visual Emotion Recognition.” In</w:t>
      </w:r>
      <w:r>
        <w:t xml:space="preserve"> </w:t>
      </w:r>
      <w:r>
        <w:rPr>
          <w:i/>
        </w:rPr>
        <w:t xml:space="preserve">Proceedings of the 2016 ACM on International Conference on Multimedia Retrieval - ICMR ’16</w:t>
      </w:r>
      <w:r>
        <w:t xml:space="preserve">, 281–84. New York, New York, USA: ACM Press.</w:t>
      </w:r>
      <w:r>
        <w:t xml:space="preserve"> </w:t>
      </w:r>
      <w:hyperlink r:id="rId334">
        <w:r>
          <w:rPr>
            <w:rStyle w:val="Hyperlink"/>
          </w:rPr>
          <w:t xml:space="preserve">https://doi.org/10.1145/2911996.2912051</w:t>
        </w:r>
      </w:hyperlink>
      <w:r>
        <w:t xml:space="preserve">.</w:t>
      </w:r>
    </w:p>
    <w:bookmarkEnd w:id="335"/>
    <w:bookmarkEnd w:id="3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https://www.marketwatch.com/press-release/telepresence-robots-market-size-2020-to-showing-impressive-growth-by-2024-industry-trends-share-size-top-key-players-analysis-and-forecast-research-2020-04-20</w:t>
      </w:r>
    </w:p>
  </w:footnote>
  <w:footnote w:id="35">
    <w:p>
      <w:pPr>
        <w:pStyle w:val="FootnoteText"/>
      </w:pPr>
      <w:r>
        <w:rPr>
          <w:rStyle w:val="FootnoteReference"/>
        </w:rPr>
        <w:footnoteRef/>
      </w:r>
      <w:r>
        <w:t xml:space="preserve"> </w:t>
      </w:r>
      <w:r>
        <w:t xml:space="preserve">https://www.doublerobotics.com/</w:t>
      </w:r>
    </w:p>
  </w:footnote>
  <w:footnote w:id="36">
    <w:p>
      <w:pPr>
        <w:pStyle w:val="FootnoteText"/>
      </w:pPr>
      <w:r>
        <w:rPr>
          <w:rStyle w:val="FootnoteReference"/>
        </w:rPr>
        <w:footnoteRef/>
      </w:r>
      <w:r>
        <w:t xml:space="preserve"> </w:t>
      </w:r>
      <w:r>
        <w:t xml:space="preserve">http://www.mantarobot.com/products/teleme-2/index.htm</w:t>
      </w:r>
    </w:p>
  </w:footnote>
  <w:footnote w:id="37">
    <w:p>
      <w:pPr>
        <w:pStyle w:val="FootnoteText"/>
      </w:pPr>
      <w:r>
        <w:rPr>
          <w:rStyle w:val="FootnoteReference"/>
        </w:rPr>
        <w:footnoteRef/>
      </w:r>
      <w:r>
        <w:t xml:space="preserve"> </w:t>
      </w:r>
      <w:r>
        <w:t xml:space="preserve">https://telepresencerobots.com/robots/kubi</w:t>
      </w:r>
    </w:p>
  </w:footnote>
  <w:footnote w:id="40">
    <w:p>
      <w:pPr>
        <w:pStyle w:val="FootnoteText"/>
      </w:pPr>
      <w:r>
        <w:rPr>
          <w:rStyle w:val="FootnoteReference"/>
        </w:rPr>
        <w:footnoteRef/>
      </w:r>
      <w:r>
        <w:t xml:space="preserve"> </w:t>
      </w:r>
      <w:r>
        <w:t xml:space="preserve">https://furhatrobotics.com/</w:t>
      </w:r>
    </w:p>
  </w:footnote>
  <w:footnote w:id="52">
    <w:p>
      <w:pPr>
        <w:pStyle w:val="FootnoteText"/>
      </w:pPr>
      <w:r>
        <w:rPr>
          <w:rStyle w:val="FootnoteReference"/>
        </w:rPr>
        <w:footnoteRef/>
      </w:r>
      <w:r>
        <w:t xml:space="preserve"> </w:t>
      </w:r>
      <w:r>
        <w:t xml:space="preserve">https://www.softbankrobotics.com/emea/en/pepper</w:t>
      </w:r>
    </w:p>
  </w:footnote>
  <w:footnote w:id="53">
    <w:p>
      <w:pPr>
        <w:pStyle w:val="FootnoteText"/>
      </w:pPr>
      <w:r>
        <w:rPr>
          <w:rStyle w:val="FootnoteReference"/>
        </w:rPr>
        <w:footnoteRef/>
      </w:r>
      <w:r>
        <w:t xml:space="preserve"> </w:t>
      </w:r>
      <w:r>
        <w:t xml:space="preserve">https://research.samsung.com/robot</w:t>
      </w:r>
    </w:p>
  </w:footnote>
  <w:footnote w:id="54">
    <w:p>
      <w:pPr>
        <w:pStyle w:val="FootnoteText"/>
      </w:pPr>
      <w:r>
        <w:rPr>
          <w:rStyle w:val="FootnoteReference"/>
        </w:rPr>
        <w:footnoteRef/>
      </w:r>
      <w:r>
        <w:t xml:space="preserve"> </w:t>
      </w:r>
      <w:r>
        <w:t xml:space="preserve">https://www.doublerobotics.com/</w:t>
      </w:r>
    </w:p>
  </w:footnote>
  <w:footnote w:id="55">
    <w:p>
      <w:pPr>
        <w:pStyle w:val="FootnoteText"/>
      </w:pPr>
      <w:r>
        <w:rPr>
          <w:rStyle w:val="FootnoteReference"/>
        </w:rPr>
        <w:footnoteRef/>
      </w:r>
      <w:r>
        <w:t xml:space="preserve"> </w:t>
      </w:r>
      <w:r>
        <w:t xml:space="preserve">https://suitabletech.com/</w:t>
      </w:r>
    </w:p>
  </w:footnote>
  <w:footnote w:id="56">
    <w:p>
      <w:pPr>
        <w:pStyle w:val="FootnoteText"/>
      </w:pPr>
      <w:r>
        <w:rPr>
          <w:rStyle w:val="FootnoteReference"/>
        </w:rPr>
        <w:footnoteRef/>
      </w:r>
      <w:r>
        <w:t xml:space="preserve"> </w:t>
      </w:r>
      <w:r>
        <w:t xml:space="preserve">http://www.parorobots.com/</w:t>
      </w:r>
    </w:p>
  </w:footnote>
  <w:footnote w:id="57">
    <w:p>
      <w:pPr>
        <w:pStyle w:val="FootnoteText"/>
      </w:pPr>
      <w:r>
        <w:rPr>
          <w:rStyle w:val="FootnoteReference"/>
        </w:rPr>
        <w:footnoteRef/>
      </w:r>
      <w:r>
        <w:t xml:space="preserve"> </w:t>
      </w:r>
      <w:r>
        <w:t xml:space="preserve">http://www.geminoid.jp/en/robots.html</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26" Target="media/rId26.jpg" /><Relationship Type="http://schemas.openxmlformats.org/officeDocument/2006/relationships/image" Id="rId45" Target="media/rId45.jpg" /><Relationship Type="http://schemas.openxmlformats.org/officeDocument/2006/relationships/image" Id="rId29" Target="media/rId29.jpg" /><Relationship Type="http://schemas.openxmlformats.org/officeDocument/2006/relationships/image" Id="rId43" Target="media/rId43.png" /><Relationship Type="http://schemas.openxmlformats.org/officeDocument/2006/relationships/hyperlink" Id="rId175" Target="http://arxiv.org/abs/1806.04558" TargetMode="External" /><Relationship Type="http://schemas.openxmlformats.org/officeDocument/2006/relationships/hyperlink" Id="rId261" Target="https://doi.org/10.1002/casp.1038" TargetMode="External" /><Relationship Type="http://schemas.openxmlformats.org/officeDocument/2006/relationships/hyperlink" Id="rId246" Target="https://doi.org/10.1002/cav.1638" TargetMode="External" /><Relationship Type="http://schemas.openxmlformats.org/officeDocument/2006/relationships/hyperlink" Id="rId153" Target="https://doi.org/10.1007/s00146-014-0573-4" TargetMode="External" /><Relationship Type="http://schemas.openxmlformats.org/officeDocument/2006/relationships/hyperlink" Id="rId302" Target="https://doi.org/10.1007/s11948-017-9979-y" TargetMode="External" /><Relationship Type="http://schemas.openxmlformats.org/officeDocument/2006/relationships/hyperlink" Id="rId221" Target="https://doi.org/10.1007/s12369-015-0325-8" TargetMode="External" /><Relationship Type="http://schemas.openxmlformats.org/officeDocument/2006/relationships/hyperlink" Id="rId73" Target="https://doi.org/10.1007/s12369-017-0446-3" TargetMode="External" /><Relationship Type="http://schemas.openxmlformats.org/officeDocument/2006/relationships/hyperlink" Id="rId311" Target="https://doi.org/10.1016/0167-9236(93)90034-Z" TargetMode="External" /><Relationship Type="http://schemas.openxmlformats.org/officeDocument/2006/relationships/hyperlink" Id="rId120" Target="https://doi.org/10.1016/S1364-6613(00)01459-5" TargetMode="External" /><Relationship Type="http://schemas.openxmlformats.org/officeDocument/2006/relationships/hyperlink" Id="rId244" Target="https://doi.org/10.1016/j.aip.2007.05.002" TargetMode="External" /><Relationship Type="http://schemas.openxmlformats.org/officeDocument/2006/relationships/hyperlink" Id="rId287" Target="https://doi.org/10.1016/j.bandc.2011.08.005" TargetMode="External" /><Relationship Type="http://schemas.openxmlformats.org/officeDocument/2006/relationships/hyperlink" Id="rId322" Target="https://doi.org/10.1016/j.chb.2014.08.004" TargetMode="External" /><Relationship Type="http://schemas.openxmlformats.org/officeDocument/2006/relationships/hyperlink" Id="rId71" Target="https://doi.org/10.1016/j.chb.2015.02.022" TargetMode="External" /><Relationship Type="http://schemas.openxmlformats.org/officeDocument/2006/relationships/hyperlink" Id="rId185" Target="https://doi.org/10.1016/j.chb.2017.01.041" TargetMode="External" /><Relationship Type="http://schemas.openxmlformats.org/officeDocument/2006/relationships/hyperlink" Id="rId285" Target="https://doi.org/10.1016/j.chb.2017.08.006" TargetMode="External" /><Relationship Type="http://schemas.openxmlformats.org/officeDocument/2006/relationships/hyperlink" Id="rId275" Target="https://doi.org/10.1016/j.chb.2018.09.041" TargetMode="External" /><Relationship Type="http://schemas.openxmlformats.org/officeDocument/2006/relationships/hyperlink" Id="rId113" Target="https://doi.org/10.1016/j.cogsys.2016.07.006" TargetMode="External" /><Relationship Type="http://schemas.openxmlformats.org/officeDocument/2006/relationships/hyperlink" Id="rId102" Target="https://doi.org/10.1016/j.compedu.2011.08.024" TargetMode="External" /><Relationship Type="http://schemas.openxmlformats.org/officeDocument/2006/relationships/hyperlink" Id="rId177" Target="https://doi.org/10.1016/j.dss.2008.10.008" TargetMode="External" /><Relationship Type="http://schemas.openxmlformats.org/officeDocument/2006/relationships/hyperlink" Id="rId271" Target="https://doi.org/10.1016/j.ijintrel.2011.03.001" TargetMode="External" /><Relationship Type="http://schemas.openxmlformats.org/officeDocument/2006/relationships/hyperlink" Id="rId166" Target="https://doi.org/10.1016/j.inffus.2018.09.008" TargetMode="External" /><Relationship Type="http://schemas.openxmlformats.org/officeDocument/2006/relationships/hyperlink" Id="rId235" Target="https://doi.org/10.1016/j.jbusres.2018.12.020" TargetMode="External" /><Relationship Type="http://schemas.openxmlformats.org/officeDocument/2006/relationships/hyperlink" Id="rId187" Target="https://doi.org/10.1016/j.tics.2016.10.007" TargetMode="External" /><Relationship Type="http://schemas.openxmlformats.org/officeDocument/2006/relationships/hyperlink" Id="rId141" Target="https://doi.org/10.1017/xps.2014.20" TargetMode="External" /><Relationship Type="http://schemas.openxmlformats.org/officeDocument/2006/relationships/hyperlink" Id="rId269" Target="https://doi.org/10.1037/0022-3514.90.5.751" TargetMode="External" /><Relationship Type="http://schemas.openxmlformats.org/officeDocument/2006/relationships/hyperlink" Id="rId291" Target="https://doi.org/10.1037/0022-3514.94.1.116" TargetMode="External" /><Relationship Type="http://schemas.openxmlformats.org/officeDocument/2006/relationships/hyperlink" Id="rId326" Target="https://doi.org/10.1037/gpr0000036" TargetMode="External" /><Relationship Type="http://schemas.openxmlformats.org/officeDocument/2006/relationships/hyperlink" Id="rId309" Target="https://doi.org/10.1037/pmu0000181" TargetMode="External" /><Relationship Type="http://schemas.openxmlformats.org/officeDocument/2006/relationships/hyperlink" Id="rId204" Target="https://doi.org/10.1037/pspa0000044" TargetMode="External" /><Relationship Type="http://schemas.openxmlformats.org/officeDocument/2006/relationships/hyperlink" Id="rId277" Target="https://doi.org/10.1038/s41928-018-0024-1" TargetMode="External" /><Relationship Type="http://schemas.openxmlformats.org/officeDocument/2006/relationships/hyperlink" Id="rId239" Target="https://doi.org/10.1068/i0415" TargetMode="External" /><Relationship Type="http://schemas.openxmlformats.org/officeDocument/2006/relationships/hyperlink" Id="rId295" Target="https://doi.org/10.1073/pnas.1209023110" TargetMode="External" /><Relationship Type="http://schemas.openxmlformats.org/officeDocument/2006/relationships/hyperlink" Id="rId133" Target="https://doi.org/10.1080/07370024.2014.921494" TargetMode="External" /><Relationship Type="http://schemas.openxmlformats.org/officeDocument/2006/relationships/hyperlink" Id="rId293" Target="https://doi.org/10.1080/07421656.2006.10129647" TargetMode="External" /><Relationship Type="http://schemas.openxmlformats.org/officeDocument/2006/relationships/hyperlink" Id="rId179" Target="https://doi.org/10.1080/09672559.2011.629672" TargetMode="External" /><Relationship Type="http://schemas.openxmlformats.org/officeDocument/2006/relationships/hyperlink" Id="rId249" Target="https://doi.org/10.1080/17503280.2017.1340796" TargetMode="External" /><Relationship Type="http://schemas.openxmlformats.org/officeDocument/2006/relationships/hyperlink" Id="rId84" Target="https://doi.org/10.1086/209154" TargetMode="External" /><Relationship Type="http://schemas.openxmlformats.org/officeDocument/2006/relationships/hyperlink" Id="rId86" Target="https://doi.org/10.1086/671052" TargetMode="External" /><Relationship Type="http://schemas.openxmlformats.org/officeDocument/2006/relationships/hyperlink" Id="rId219" Target="https://doi.org/10.1089/cyber.2010.0523" TargetMode="External" /><Relationship Type="http://schemas.openxmlformats.org/officeDocument/2006/relationships/hyperlink" Id="rId151" Target="https://doi.org/10.1089/cyber.2014.0213" TargetMode="External" /><Relationship Type="http://schemas.openxmlformats.org/officeDocument/2006/relationships/hyperlink" Id="rId149" Target="https://doi.org/10.1093/acprof:oso/9780199639540.003.0012" TargetMode="External" /><Relationship Type="http://schemas.openxmlformats.org/officeDocument/2006/relationships/hyperlink" Id="rId199" Target="https://doi.org/10.1109/AMC.2006.1631756" TargetMode="External" /><Relationship Type="http://schemas.openxmlformats.org/officeDocument/2006/relationships/hyperlink" Id="rId251" Target="https://doi.org/10.1109/CGames.2013.6632611" TargetMode="External" /><Relationship Type="http://schemas.openxmlformats.org/officeDocument/2006/relationships/hyperlink" Id="rId173" Target="https://doi.org/10.1109/ISMAR.2008.4637346" TargetMode="External" /><Relationship Type="http://schemas.openxmlformats.org/officeDocument/2006/relationships/hyperlink" Id="rId78" Target="https://doi.org/10.1109/MIS.2008.22" TargetMode="External" /><Relationship Type="http://schemas.openxmlformats.org/officeDocument/2006/relationships/hyperlink" Id="rId242" Target="https://doi.org/10.1109/MRA.2012.2192811" TargetMode="External" /><Relationship Type="http://schemas.openxmlformats.org/officeDocument/2006/relationships/hyperlink" Id="rId193" Target="https://doi.org/10.1109/ROBOT.2006.1642311" TargetMode="External" /><Relationship Type="http://schemas.openxmlformats.org/officeDocument/2006/relationships/hyperlink" Id="rId307" Target="https://doi.org/10.1109/ROMAN.2005.1513813" TargetMode="External" /><Relationship Type="http://schemas.openxmlformats.org/officeDocument/2006/relationships/hyperlink" Id="rId231" Target="https://doi.org/10.1109/ROMAN.2010.5598692" TargetMode="External" /><Relationship Type="http://schemas.openxmlformats.org/officeDocument/2006/relationships/hyperlink" Id="rId206" Target="https://doi.org/10.1109/ROMAN.2012.6343730" TargetMode="External" /><Relationship Type="http://schemas.openxmlformats.org/officeDocument/2006/relationships/hyperlink" Id="rId111" Target="https://doi.org/10.1109/ROMAN.2016.7745180" TargetMode="External" /><Relationship Type="http://schemas.openxmlformats.org/officeDocument/2006/relationships/hyperlink" Id="rId93" Target="https://doi.org/10.1109/ROMAN.2016.7745214" TargetMode="External" /><Relationship Type="http://schemas.openxmlformats.org/officeDocument/2006/relationships/hyperlink" Id="rId118" Target="https://doi.org/10.1111/1521-9488.00224" TargetMode="External" /><Relationship Type="http://schemas.openxmlformats.org/officeDocument/2006/relationships/hyperlink" Id="rId305" Target="https://doi.org/10.1111/j.1460-2466.1992.tb00812.x" TargetMode="External" /><Relationship Type="http://schemas.openxmlformats.org/officeDocument/2006/relationships/hyperlink" Id="rId281" Target="https://doi.org/10.1111/j.1467-9280.2008.02261.x" TargetMode="External" /><Relationship Type="http://schemas.openxmlformats.org/officeDocument/2006/relationships/hyperlink" Id="rId324" Target="https://doi.org/10.1111/j.1468-0467.2009.00303.x" TargetMode="External" /><Relationship Type="http://schemas.openxmlformats.org/officeDocument/2006/relationships/hyperlink" Id="rId104" Target="https://doi.org/10.1111/j.1468-2885.1993.tb00076.x" TargetMode="External" /><Relationship Type="http://schemas.openxmlformats.org/officeDocument/2006/relationships/hyperlink" Id="rId88" Target="https://doi.org/10.1111/j.1468-2958.2008.00322.x" TargetMode="External" /><Relationship Type="http://schemas.openxmlformats.org/officeDocument/2006/relationships/hyperlink" Id="rId279" Target="https://doi.org/10.1111/j.1551-6709.2009.01057.x" TargetMode="External" /><Relationship Type="http://schemas.openxmlformats.org/officeDocument/2006/relationships/hyperlink" Id="rId226" Target="https://doi.org/10.1111/j.1571-9979.2005.00050.x" TargetMode="External" /><Relationship Type="http://schemas.openxmlformats.org/officeDocument/2006/relationships/hyperlink" Id="rId80" Target="https://doi.org/10.1126/science.1224313" TargetMode="External" /><Relationship Type="http://schemas.openxmlformats.org/officeDocument/2006/relationships/hyperlink" Id="rId139" Target="https://doi.org/10.1145/1514095.1514104" TargetMode="External" /><Relationship Type="http://schemas.openxmlformats.org/officeDocument/2006/relationships/hyperlink" Id="rId126" Target="https://doi.org/10.1145/1647314.1647332" TargetMode="External" /><Relationship Type="http://schemas.openxmlformats.org/officeDocument/2006/relationships/hyperlink" Id="rId168" Target="https://doi.org/10.1145/1978942.1979005" TargetMode="External" /><Relationship Type="http://schemas.openxmlformats.org/officeDocument/2006/relationships/hyperlink" Id="rId259" Target="https://doi.org/10.1145/2048259.2048274" TargetMode="External" /><Relationship Type="http://schemas.openxmlformats.org/officeDocument/2006/relationships/hyperlink" Id="rId253" Target="https://doi.org/10.1145/2157689.2157755" TargetMode="External" /><Relationship Type="http://schemas.openxmlformats.org/officeDocument/2006/relationships/hyperlink" Id="rId332" Target="https://doi.org/10.1145/2362364.2362372" TargetMode="External" /><Relationship Type="http://schemas.openxmlformats.org/officeDocument/2006/relationships/hyperlink" Id="rId313" Target="https://doi.org/10.1145/2559636.2559654" TargetMode="External" /><Relationship Type="http://schemas.openxmlformats.org/officeDocument/2006/relationships/hyperlink" Id="rId171" Target="https://doi.org/10.1145/2661704.2661712" TargetMode="External" /><Relationship Type="http://schemas.openxmlformats.org/officeDocument/2006/relationships/hyperlink" Id="rId214" Target="https://doi.org/10.1145/2675133.2675288" TargetMode="External" /><Relationship Type="http://schemas.openxmlformats.org/officeDocument/2006/relationships/hyperlink" Id="rId334" Target="https://doi.org/10.1145/2911996.2912051" TargetMode="External" /><Relationship Type="http://schemas.openxmlformats.org/officeDocument/2006/relationships/hyperlink" Id="rId68" Target="https://doi.org/10.1145/3078072.3084304" TargetMode="External" /><Relationship Type="http://schemas.openxmlformats.org/officeDocument/2006/relationships/hyperlink" Id="rId289" Target="https://doi.org/10.1145/3171221.3171248" TargetMode="External" /><Relationship Type="http://schemas.openxmlformats.org/officeDocument/2006/relationships/hyperlink" Id="rId181" Target="https://doi.org/10.1145/3173386.3176985" TargetMode="External" /><Relationship Type="http://schemas.openxmlformats.org/officeDocument/2006/relationships/hyperlink" Id="rId91" Target="https://doi.org/10.1145/3196709.3196817" TargetMode="External" /><Relationship Type="http://schemas.openxmlformats.org/officeDocument/2006/relationships/hyperlink" Id="rId315" Target="https://doi.org/10.1145/3214907.3214921" TargetMode="External" /><Relationship Type="http://schemas.openxmlformats.org/officeDocument/2006/relationships/hyperlink" Id="rId255" Target="https://doi.org/10.1145/3313831.3376775" TargetMode="External" /><Relationship Type="http://schemas.openxmlformats.org/officeDocument/2006/relationships/hyperlink" Id="rId209" Target="https://doi.org/10.1145/3340555.3353727" TargetMode="External" /><Relationship Type="http://schemas.openxmlformats.org/officeDocument/2006/relationships/hyperlink" Id="rId202" Target="https://doi.org/10.1155/2013/902316" TargetMode="External" /><Relationship Type="http://schemas.openxmlformats.org/officeDocument/2006/relationships/hyperlink" Id="rId196" Target="https://doi.org/10.1162/PRES_a_00124" TargetMode="External" /><Relationship Type="http://schemas.openxmlformats.org/officeDocument/2006/relationships/hyperlink" Id="rId144" Target="https://doi.org/10.1177/0018720811417254" TargetMode="External" /><Relationship Type="http://schemas.openxmlformats.org/officeDocument/2006/relationships/hyperlink" Id="rId228" Target="https://doi.org/10.1177/0022343310389506" TargetMode="External" /><Relationship Type="http://schemas.openxmlformats.org/officeDocument/2006/relationships/hyperlink" Id="rId330" Target="https://doi.org/10.1177/0093650208330254" TargetMode="External" /><Relationship Type="http://schemas.openxmlformats.org/officeDocument/2006/relationships/hyperlink" Id="rId297" Target="https://doi.org/10.1177/0263276412452892" TargetMode="External" /><Relationship Type="http://schemas.openxmlformats.org/officeDocument/2006/relationships/hyperlink" Id="rId97" Target="https://doi.org/10.1177/0964663904047331" TargetMode="External" /><Relationship Type="http://schemas.openxmlformats.org/officeDocument/2006/relationships/hyperlink" Id="rId100" Target="https://doi.org/10.1177/1046878112455485" TargetMode="External" /><Relationship Type="http://schemas.openxmlformats.org/officeDocument/2006/relationships/hyperlink" Id="rId265" Target="https://doi.org/10.1177/1329878X9306900105" TargetMode="External" /><Relationship Type="http://schemas.openxmlformats.org/officeDocument/2006/relationships/hyperlink" Id="rId115" Target="https://doi.org/10.1177/1367877911403247" TargetMode="External" /><Relationship Type="http://schemas.openxmlformats.org/officeDocument/2006/relationships/hyperlink" Id="rId318" Target="https://doi.org/10.1177/1368430203006001011" TargetMode="External" /><Relationship Type="http://schemas.openxmlformats.org/officeDocument/2006/relationships/hyperlink" Id="rId212" Target="https://doi.org/10.1207/S1532785XMEP0701_2" TargetMode="External" /><Relationship Type="http://schemas.openxmlformats.org/officeDocument/2006/relationships/hyperlink" Id="rId217" Target="https://doi.org/10.1207/S15327957PSPR0402_06" TargetMode="External" /><Relationship Type="http://schemas.openxmlformats.org/officeDocument/2006/relationships/hyperlink" Id="rId147" Target="https://doi.org/10.1207/s15327957pspr1003_4" TargetMode="External" /><Relationship Type="http://schemas.openxmlformats.org/officeDocument/2006/relationships/hyperlink" Id="rId155" Target="https://doi.org/10.1371/journal.pone.0222342" TargetMode="External" /><Relationship Type="http://schemas.openxmlformats.org/officeDocument/2006/relationships/hyperlink" Id="rId273" Target="https://doi.org/10.1525/mp.2010.28.1.3" TargetMode="External" /><Relationship Type="http://schemas.openxmlformats.org/officeDocument/2006/relationships/hyperlink" Id="rId75" Target="https://doi.org/10.18178/ijmerr.8.2.207-219" TargetMode="External" /><Relationship Type="http://schemas.openxmlformats.org/officeDocument/2006/relationships/hyperlink" Id="rId328" Target="https://doi.org/10.3389/fict.2017.00012" TargetMode="External" /><Relationship Type="http://schemas.openxmlformats.org/officeDocument/2006/relationships/hyperlink" Id="rId95" Target="https://doi.org/10.4017/gt.2009.08.02.002.00" TargetMode="External" /><Relationship Type="http://schemas.openxmlformats.org/officeDocument/2006/relationships/hyperlink" Id="rId123" Target="https://doi.org/10.4324/9780203073599" TargetMode="External" /><Relationship Type="http://schemas.openxmlformats.org/officeDocument/2006/relationships/hyperlink" Id="rId223" Target="https://doi.org/10.4324/9781315251196-1" TargetMode="External" /><Relationship Type="http://schemas.openxmlformats.org/officeDocument/2006/relationships/hyperlink" Id="rId161" Target="https://doi.org/10.5898/JHRI.3.1.Hoffman" TargetMode="External" /></Relationships>
</file>

<file path=word/_rels/footnotes.xml.rels><?xml version="1.0" encoding="UTF-8"?>
<Relationships xmlns="http://schemas.openxmlformats.org/package/2006/relationships"><Relationship Type="http://schemas.openxmlformats.org/officeDocument/2006/relationships/hyperlink" Id="rId175" Target="http://arxiv.org/abs/1806.04558" TargetMode="External" /><Relationship Type="http://schemas.openxmlformats.org/officeDocument/2006/relationships/hyperlink" Id="rId261" Target="https://doi.org/10.1002/casp.1038" TargetMode="External" /><Relationship Type="http://schemas.openxmlformats.org/officeDocument/2006/relationships/hyperlink" Id="rId246" Target="https://doi.org/10.1002/cav.1638" TargetMode="External" /><Relationship Type="http://schemas.openxmlformats.org/officeDocument/2006/relationships/hyperlink" Id="rId153" Target="https://doi.org/10.1007/s00146-014-0573-4" TargetMode="External" /><Relationship Type="http://schemas.openxmlformats.org/officeDocument/2006/relationships/hyperlink" Id="rId302" Target="https://doi.org/10.1007/s11948-017-9979-y" TargetMode="External" /><Relationship Type="http://schemas.openxmlformats.org/officeDocument/2006/relationships/hyperlink" Id="rId221" Target="https://doi.org/10.1007/s12369-015-0325-8" TargetMode="External" /><Relationship Type="http://schemas.openxmlformats.org/officeDocument/2006/relationships/hyperlink" Id="rId73" Target="https://doi.org/10.1007/s12369-017-0446-3" TargetMode="External" /><Relationship Type="http://schemas.openxmlformats.org/officeDocument/2006/relationships/hyperlink" Id="rId311" Target="https://doi.org/10.1016/0167-9236(93)90034-Z" TargetMode="External" /><Relationship Type="http://schemas.openxmlformats.org/officeDocument/2006/relationships/hyperlink" Id="rId120" Target="https://doi.org/10.1016/S1364-6613(00)01459-5" TargetMode="External" /><Relationship Type="http://schemas.openxmlformats.org/officeDocument/2006/relationships/hyperlink" Id="rId244" Target="https://doi.org/10.1016/j.aip.2007.05.002" TargetMode="External" /><Relationship Type="http://schemas.openxmlformats.org/officeDocument/2006/relationships/hyperlink" Id="rId287" Target="https://doi.org/10.1016/j.bandc.2011.08.005" TargetMode="External" /><Relationship Type="http://schemas.openxmlformats.org/officeDocument/2006/relationships/hyperlink" Id="rId322" Target="https://doi.org/10.1016/j.chb.2014.08.004" TargetMode="External" /><Relationship Type="http://schemas.openxmlformats.org/officeDocument/2006/relationships/hyperlink" Id="rId71" Target="https://doi.org/10.1016/j.chb.2015.02.022" TargetMode="External" /><Relationship Type="http://schemas.openxmlformats.org/officeDocument/2006/relationships/hyperlink" Id="rId185" Target="https://doi.org/10.1016/j.chb.2017.01.041" TargetMode="External" /><Relationship Type="http://schemas.openxmlformats.org/officeDocument/2006/relationships/hyperlink" Id="rId285" Target="https://doi.org/10.1016/j.chb.2017.08.006" TargetMode="External" /><Relationship Type="http://schemas.openxmlformats.org/officeDocument/2006/relationships/hyperlink" Id="rId275" Target="https://doi.org/10.1016/j.chb.2018.09.041" TargetMode="External" /><Relationship Type="http://schemas.openxmlformats.org/officeDocument/2006/relationships/hyperlink" Id="rId113" Target="https://doi.org/10.1016/j.cogsys.2016.07.006" TargetMode="External" /><Relationship Type="http://schemas.openxmlformats.org/officeDocument/2006/relationships/hyperlink" Id="rId102" Target="https://doi.org/10.1016/j.compedu.2011.08.024" TargetMode="External" /><Relationship Type="http://schemas.openxmlformats.org/officeDocument/2006/relationships/hyperlink" Id="rId177" Target="https://doi.org/10.1016/j.dss.2008.10.008" TargetMode="External" /><Relationship Type="http://schemas.openxmlformats.org/officeDocument/2006/relationships/hyperlink" Id="rId271" Target="https://doi.org/10.1016/j.ijintrel.2011.03.001" TargetMode="External" /><Relationship Type="http://schemas.openxmlformats.org/officeDocument/2006/relationships/hyperlink" Id="rId166" Target="https://doi.org/10.1016/j.inffus.2018.09.008" TargetMode="External" /><Relationship Type="http://schemas.openxmlformats.org/officeDocument/2006/relationships/hyperlink" Id="rId235" Target="https://doi.org/10.1016/j.jbusres.2018.12.020" TargetMode="External" /><Relationship Type="http://schemas.openxmlformats.org/officeDocument/2006/relationships/hyperlink" Id="rId187" Target="https://doi.org/10.1016/j.tics.2016.10.007" TargetMode="External" /><Relationship Type="http://schemas.openxmlformats.org/officeDocument/2006/relationships/hyperlink" Id="rId141" Target="https://doi.org/10.1017/xps.2014.20" TargetMode="External" /><Relationship Type="http://schemas.openxmlformats.org/officeDocument/2006/relationships/hyperlink" Id="rId269" Target="https://doi.org/10.1037/0022-3514.90.5.751" TargetMode="External" /><Relationship Type="http://schemas.openxmlformats.org/officeDocument/2006/relationships/hyperlink" Id="rId291" Target="https://doi.org/10.1037/0022-3514.94.1.116" TargetMode="External" /><Relationship Type="http://schemas.openxmlformats.org/officeDocument/2006/relationships/hyperlink" Id="rId326" Target="https://doi.org/10.1037/gpr0000036" TargetMode="External" /><Relationship Type="http://schemas.openxmlformats.org/officeDocument/2006/relationships/hyperlink" Id="rId309" Target="https://doi.org/10.1037/pmu0000181" TargetMode="External" /><Relationship Type="http://schemas.openxmlformats.org/officeDocument/2006/relationships/hyperlink" Id="rId204" Target="https://doi.org/10.1037/pspa0000044" TargetMode="External" /><Relationship Type="http://schemas.openxmlformats.org/officeDocument/2006/relationships/hyperlink" Id="rId277" Target="https://doi.org/10.1038/s41928-018-0024-1" TargetMode="External" /><Relationship Type="http://schemas.openxmlformats.org/officeDocument/2006/relationships/hyperlink" Id="rId239" Target="https://doi.org/10.1068/i0415" TargetMode="External" /><Relationship Type="http://schemas.openxmlformats.org/officeDocument/2006/relationships/hyperlink" Id="rId295" Target="https://doi.org/10.1073/pnas.1209023110" TargetMode="External" /><Relationship Type="http://schemas.openxmlformats.org/officeDocument/2006/relationships/hyperlink" Id="rId133" Target="https://doi.org/10.1080/07370024.2014.921494" TargetMode="External" /><Relationship Type="http://schemas.openxmlformats.org/officeDocument/2006/relationships/hyperlink" Id="rId293" Target="https://doi.org/10.1080/07421656.2006.10129647" TargetMode="External" /><Relationship Type="http://schemas.openxmlformats.org/officeDocument/2006/relationships/hyperlink" Id="rId179" Target="https://doi.org/10.1080/09672559.2011.629672" TargetMode="External" /><Relationship Type="http://schemas.openxmlformats.org/officeDocument/2006/relationships/hyperlink" Id="rId249" Target="https://doi.org/10.1080/17503280.2017.1340796" TargetMode="External" /><Relationship Type="http://schemas.openxmlformats.org/officeDocument/2006/relationships/hyperlink" Id="rId84" Target="https://doi.org/10.1086/209154" TargetMode="External" /><Relationship Type="http://schemas.openxmlformats.org/officeDocument/2006/relationships/hyperlink" Id="rId86" Target="https://doi.org/10.1086/671052" TargetMode="External" /><Relationship Type="http://schemas.openxmlformats.org/officeDocument/2006/relationships/hyperlink" Id="rId219" Target="https://doi.org/10.1089/cyber.2010.0523" TargetMode="External" /><Relationship Type="http://schemas.openxmlformats.org/officeDocument/2006/relationships/hyperlink" Id="rId151" Target="https://doi.org/10.1089/cyber.2014.0213" TargetMode="External" /><Relationship Type="http://schemas.openxmlformats.org/officeDocument/2006/relationships/hyperlink" Id="rId149" Target="https://doi.org/10.1093/acprof:oso/9780199639540.003.0012" TargetMode="External" /><Relationship Type="http://schemas.openxmlformats.org/officeDocument/2006/relationships/hyperlink" Id="rId199" Target="https://doi.org/10.1109/AMC.2006.1631756" TargetMode="External" /><Relationship Type="http://schemas.openxmlformats.org/officeDocument/2006/relationships/hyperlink" Id="rId251" Target="https://doi.org/10.1109/CGames.2013.6632611" TargetMode="External" /><Relationship Type="http://schemas.openxmlformats.org/officeDocument/2006/relationships/hyperlink" Id="rId173" Target="https://doi.org/10.1109/ISMAR.2008.4637346" TargetMode="External" /><Relationship Type="http://schemas.openxmlformats.org/officeDocument/2006/relationships/hyperlink" Id="rId78" Target="https://doi.org/10.1109/MIS.2008.22" TargetMode="External" /><Relationship Type="http://schemas.openxmlformats.org/officeDocument/2006/relationships/hyperlink" Id="rId242" Target="https://doi.org/10.1109/MRA.2012.2192811" TargetMode="External" /><Relationship Type="http://schemas.openxmlformats.org/officeDocument/2006/relationships/hyperlink" Id="rId193" Target="https://doi.org/10.1109/ROBOT.2006.1642311" TargetMode="External" /><Relationship Type="http://schemas.openxmlformats.org/officeDocument/2006/relationships/hyperlink" Id="rId307" Target="https://doi.org/10.1109/ROMAN.2005.1513813" TargetMode="External" /><Relationship Type="http://schemas.openxmlformats.org/officeDocument/2006/relationships/hyperlink" Id="rId231" Target="https://doi.org/10.1109/ROMAN.2010.5598692" TargetMode="External" /><Relationship Type="http://schemas.openxmlformats.org/officeDocument/2006/relationships/hyperlink" Id="rId206" Target="https://doi.org/10.1109/ROMAN.2012.6343730" TargetMode="External" /><Relationship Type="http://schemas.openxmlformats.org/officeDocument/2006/relationships/hyperlink" Id="rId111" Target="https://doi.org/10.1109/ROMAN.2016.7745180" TargetMode="External" /><Relationship Type="http://schemas.openxmlformats.org/officeDocument/2006/relationships/hyperlink" Id="rId93" Target="https://doi.org/10.1109/ROMAN.2016.7745214" TargetMode="External" /><Relationship Type="http://schemas.openxmlformats.org/officeDocument/2006/relationships/hyperlink" Id="rId118" Target="https://doi.org/10.1111/1521-9488.00224" TargetMode="External" /><Relationship Type="http://schemas.openxmlformats.org/officeDocument/2006/relationships/hyperlink" Id="rId305" Target="https://doi.org/10.1111/j.1460-2466.1992.tb00812.x" TargetMode="External" /><Relationship Type="http://schemas.openxmlformats.org/officeDocument/2006/relationships/hyperlink" Id="rId281" Target="https://doi.org/10.1111/j.1467-9280.2008.02261.x" TargetMode="External" /><Relationship Type="http://schemas.openxmlformats.org/officeDocument/2006/relationships/hyperlink" Id="rId324" Target="https://doi.org/10.1111/j.1468-0467.2009.00303.x" TargetMode="External" /><Relationship Type="http://schemas.openxmlformats.org/officeDocument/2006/relationships/hyperlink" Id="rId104" Target="https://doi.org/10.1111/j.1468-2885.1993.tb00076.x" TargetMode="External" /><Relationship Type="http://schemas.openxmlformats.org/officeDocument/2006/relationships/hyperlink" Id="rId88" Target="https://doi.org/10.1111/j.1468-2958.2008.00322.x" TargetMode="External" /><Relationship Type="http://schemas.openxmlformats.org/officeDocument/2006/relationships/hyperlink" Id="rId279" Target="https://doi.org/10.1111/j.1551-6709.2009.01057.x" TargetMode="External" /><Relationship Type="http://schemas.openxmlformats.org/officeDocument/2006/relationships/hyperlink" Id="rId226" Target="https://doi.org/10.1111/j.1571-9979.2005.00050.x" TargetMode="External" /><Relationship Type="http://schemas.openxmlformats.org/officeDocument/2006/relationships/hyperlink" Id="rId80" Target="https://doi.org/10.1126/science.1224313" TargetMode="External" /><Relationship Type="http://schemas.openxmlformats.org/officeDocument/2006/relationships/hyperlink" Id="rId139" Target="https://doi.org/10.1145/1514095.1514104" TargetMode="External" /><Relationship Type="http://schemas.openxmlformats.org/officeDocument/2006/relationships/hyperlink" Id="rId126" Target="https://doi.org/10.1145/1647314.1647332" TargetMode="External" /><Relationship Type="http://schemas.openxmlformats.org/officeDocument/2006/relationships/hyperlink" Id="rId168" Target="https://doi.org/10.1145/1978942.1979005" TargetMode="External" /><Relationship Type="http://schemas.openxmlformats.org/officeDocument/2006/relationships/hyperlink" Id="rId259" Target="https://doi.org/10.1145/2048259.2048274" TargetMode="External" /><Relationship Type="http://schemas.openxmlformats.org/officeDocument/2006/relationships/hyperlink" Id="rId253" Target="https://doi.org/10.1145/2157689.2157755" TargetMode="External" /><Relationship Type="http://schemas.openxmlformats.org/officeDocument/2006/relationships/hyperlink" Id="rId332" Target="https://doi.org/10.1145/2362364.2362372" TargetMode="External" /><Relationship Type="http://schemas.openxmlformats.org/officeDocument/2006/relationships/hyperlink" Id="rId313" Target="https://doi.org/10.1145/2559636.2559654" TargetMode="External" /><Relationship Type="http://schemas.openxmlformats.org/officeDocument/2006/relationships/hyperlink" Id="rId171" Target="https://doi.org/10.1145/2661704.2661712" TargetMode="External" /><Relationship Type="http://schemas.openxmlformats.org/officeDocument/2006/relationships/hyperlink" Id="rId214" Target="https://doi.org/10.1145/2675133.2675288" TargetMode="External" /><Relationship Type="http://schemas.openxmlformats.org/officeDocument/2006/relationships/hyperlink" Id="rId334" Target="https://doi.org/10.1145/2911996.2912051" TargetMode="External" /><Relationship Type="http://schemas.openxmlformats.org/officeDocument/2006/relationships/hyperlink" Id="rId68" Target="https://doi.org/10.1145/3078072.3084304" TargetMode="External" /><Relationship Type="http://schemas.openxmlformats.org/officeDocument/2006/relationships/hyperlink" Id="rId289" Target="https://doi.org/10.1145/3171221.3171248" TargetMode="External" /><Relationship Type="http://schemas.openxmlformats.org/officeDocument/2006/relationships/hyperlink" Id="rId181" Target="https://doi.org/10.1145/3173386.3176985" TargetMode="External" /><Relationship Type="http://schemas.openxmlformats.org/officeDocument/2006/relationships/hyperlink" Id="rId91" Target="https://doi.org/10.1145/3196709.3196817" TargetMode="External" /><Relationship Type="http://schemas.openxmlformats.org/officeDocument/2006/relationships/hyperlink" Id="rId315" Target="https://doi.org/10.1145/3214907.3214921" TargetMode="External" /><Relationship Type="http://schemas.openxmlformats.org/officeDocument/2006/relationships/hyperlink" Id="rId255" Target="https://doi.org/10.1145/3313831.3376775" TargetMode="External" /><Relationship Type="http://schemas.openxmlformats.org/officeDocument/2006/relationships/hyperlink" Id="rId209" Target="https://doi.org/10.1145/3340555.3353727" TargetMode="External" /><Relationship Type="http://schemas.openxmlformats.org/officeDocument/2006/relationships/hyperlink" Id="rId202" Target="https://doi.org/10.1155/2013/902316" TargetMode="External" /><Relationship Type="http://schemas.openxmlformats.org/officeDocument/2006/relationships/hyperlink" Id="rId196" Target="https://doi.org/10.1162/PRES_a_00124" TargetMode="External" /><Relationship Type="http://schemas.openxmlformats.org/officeDocument/2006/relationships/hyperlink" Id="rId144" Target="https://doi.org/10.1177/0018720811417254" TargetMode="External" /><Relationship Type="http://schemas.openxmlformats.org/officeDocument/2006/relationships/hyperlink" Id="rId228" Target="https://doi.org/10.1177/0022343310389506" TargetMode="External" /><Relationship Type="http://schemas.openxmlformats.org/officeDocument/2006/relationships/hyperlink" Id="rId330" Target="https://doi.org/10.1177/0093650208330254" TargetMode="External" /><Relationship Type="http://schemas.openxmlformats.org/officeDocument/2006/relationships/hyperlink" Id="rId297" Target="https://doi.org/10.1177/0263276412452892" TargetMode="External" /><Relationship Type="http://schemas.openxmlformats.org/officeDocument/2006/relationships/hyperlink" Id="rId97" Target="https://doi.org/10.1177/0964663904047331" TargetMode="External" /><Relationship Type="http://schemas.openxmlformats.org/officeDocument/2006/relationships/hyperlink" Id="rId100" Target="https://doi.org/10.1177/1046878112455485" TargetMode="External" /><Relationship Type="http://schemas.openxmlformats.org/officeDocument/2006/relationships/hyperlink" Id="rId265" Target="https://doi.org/10.1177/1329878X9306900105" TargetMode="External" /><Relationship Type="http://schemas.openxmlformats.org/officeDocument/2006/relationships/hyperlink" Id="rId115" Target="https://doi.org/10.1177/1367877911403247" TargetMode="External" /><Relationship Type="http://schemas.openxmlformats.org/officeDocument/2006/relationships/hyperlink" Id="rId318" Target="https://doi.org/10.1177/1368430203006001011" TargetMode="External" /><Relationship Type="http://schemas.openxmlformats.org/officeDocument/2006/relationships/hyperlink" Id="rId212" Target="https://doi.org/10.1207/S1532785XMEP0701_2" TargetMode="External" /><Relationship Type="http://schemas.openxmlformats.org/officeDocument/2006/relationships/hyperlink" Id="rId217" Target="https://doi.org/10.1207/S15327957PSPR0402_06" TargetMode="External" /><Relationship Type="http://schemas.openxmlformats.org/officeDocument/2006/relationships/hyperlink" Id="rId147" Target="https://doi.org/10.1207/s15327957pspr1003_4" TargetMode="External" /><Relationship Type="http://schemas.openxmlformats.org/officeDocument/2006/relationships/hyperlink" Id="rId155" Target="https://doi.org/10.1371/journal.pone.0222342" TargetMode="External" /><Relationship Type="http://schemas.openxmlformats.org/officeDocument/2006/relationships/hyperlink" Id="rId273" Target="https://doi.org/10.1525/mp.2010.28.1.3" TargetMode="External" /><Relationship Type="http://schemas.openxmlformats.org/officeDocument/2006/relationships/hyperlink" Id="rId75" Target="https://doi.org/10.18178/ijmerr.8.2.207-219" TargetMode="External" /><Relationship Type="http://schemas.openxmlformats.org/officeDocument/2006/relationships/hyperlink" Id="rId328" Target="https://doi.org/10.3389/fict.2017.00012" TargetMode="External" /><Relationship Type="http://schemas.openxmlformats.org/officeDocument/2006/relationships/hyperlink" Id="rId95" Target="https://doi.org/10.4017/gt.2009.08.02.002.00" TargetMode="External" /><Relationship Type="http://schemas.openxmlformats.org/officeDocument/2006/relationships/hyperlink" Id="rId123" Target="https://doi.org/10.4324/9780203073599" TargetMode="External" /><Relationship Type="http://schemas.openxmlformats.org/officeDocument/2006/relationships/hyperlink" Id="rId223" Target="https://doi.org/10.4324/9781315251196-1" TargetMode="External" /><Relationship Type="http://schemas.openxmlformats.org/officeDocument/2006/relationships/hyperlink" Id="rId161" Target="https://doi.org/10.5898/JHRI.3.1.Hoffma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telepresence robot contact hypothesis</dc:title>
  <dc:creator>Avner Peled</dc:creator>
  <cp:keywords/>
  <dcterms:created xsi:type="dcterms:W3CDTF">2020-09-13T15:19:57Z</dcterms:created>
  <dcterms:modified xsi:type="dcterms:W3CDTF">2020-09-13T15:19:57Z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 Abstract goes here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style">
    <vt:lpwstr>apalike</vt:lpwstr>
  </property>
  <property fmtid="{D5CDD505-2E9C-101B-9397-08002B2CF9AE}" pid="6" name="bibliography">
    <vt:lpwstr>/home/avnerus/Projects/phd/aalto.bib</vt:lpwstr>
  </property>
  <property fmtid="{D5CDD505-2E9C-101B-9397-08002B2CF9AE}" pid="7" name="ccsDelim">
    <vt:lpwstr>, </vt:lpwstr>
  </property>
  <property fmtid="{D5CDD505-2E9C-101B-9397-08002B2CF9AE}" pid="8" name="ccsLabelSep">
    <vt:lpwstr> — </vt:lpwstr>
  </property>
  <property fmtid="{D5CDD505-2E9C-101B-9397-08002B2CF9AE}" pid="9" name="ccsTemplate">
    <vt:lpwstr>iccsLabelSept</vt:lpwstr>
  </property>
  <property fmtid="{D5CDD505-2E9C-101B-9397-08002B2CF9AE}" pid="10" name="chapDelim">
    <vt:lpwstr>.</vt:lpwstr>
  </property>
  <property fmtid="{D5CDD505-2E9C-101B-9397-08002B2CF9AE}" pid="11" name="chapters">
    <vt:lpwstr>False</vt:lpwstr>
  </property>
  <property fmtid="{D5CDD505-2E9C-101B-9397-08002B2CF9AE}" pid="12" name="chaptersDepth">
    <vt:lpwstr>1</vt:lpwstr>
  </property>
  <property fmtid="{D5CDD505-2E9C-101B-9397-08002B2CF9AE}" pid="13" name="codeBlockCaptions">
    <vt:lpwstr>False</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date">
    <vt:lpwstr>09/2020</vt:lpwstr>
  </property>
  <property fmtid="{D5CDD505-2E9C-101B-9397-08002B2CF9AE}" pid="17" name="documentclass">
    <vt:lpwstr>article</vt:lpwstr>
  </property>
  <property fmtid="{D5CDD505-2E9C-101B-9397-08002B2CF9AE}" pid="18" name="eqLabels">
    <vt:lpwstr>arabic</vt:lpwstr>
  </property>
  <property fmtid="{D5CDD505-2E9C-101B-9397-08002B2CF9AE}" pid="19" name="eqnPrefix">
    <vt:lpwstr/>
  </property>
  <property fmtid="{D5CDD505-2E9C-101B-9397-08002B2CF9AE}" pid="20" name="eqnPrefixTemplate">
    <vt:lpwstr>p i</vt:lpwstr>
  </property>
  <property fmtid="{D5CDD505-2E9C-101B-9397-08002B2CF9AE}" pid="21" name="figLabels">
    <vt:lpwstr>arabic</vt:lpwstr>
  </property>
  <property fmtid="{D5CDD505-2E9C-101B-9397-08002B2CF9AE}" pid="22" name="figPrefix">
    <vt:lpwstr/>
  </property>
  <property fmtid="{D5CDD505-2E9C-101B-9397-08002B2CF9AE}" pid="23" name="figPrefixTemplate">
    <vt:lpwstr>p i</vt:lpwstr>
  </property>
  <property fmtid="{D5CDD505-2E9C-101B-9397-08002B2CF9AE}" pid="24" name="figureTemplate">
    <vt:lpwstr>figureTitle ititleDelim t</vt:lpwstr>
  </property>
  <property fmtid="{D5CDD505-2E9C-101B-9397-08002B2CF9AE}" pid="25" name="figureTitle">
    <vt:lpwstr>Figure</vt:lpwstr>
  </property>
  <property fmtid="{D5CDD505-2E9C-101B-9397-08002B2CF9AE}" pid="26" name="header-includes">
    <vt:lpwstr/>
  </property>
  <property fmtid="{D5CDD505-2E9C-101B-9397-08002B2CF9AE}" pid="27" name="lastDelim">
    <vt:lpwstr>, </vt:lpwstr>
  </property>
  <property fmtid="{D5CDD505-2E9C-101B-9397-08002B2CF9AE}" pid="28" name="linkReferences">
    <vt:lpwstr>False</vt:lpwstr>
  </property>
  <property fmtid="{D5CDD505-2E9C-101B-9397-08002B2CF9AE}" pid="29" name="listingTemplate">
    <vt:lpwstr>listingTitle ititleDelim t</vt:lpwstr>
  </property>
  <property fmtid="{D5CDD505-2E9C-101B-9397-08002B2CF9AE}" pid="30" name="listingTitle">
    <vt:lpwstr>Listing</vt:lpwstr>
  </property>
  <property fmtid="{D5CDD505-2E9C-101B-9397-08002B2CF9AE}" pid="31" name="listings">
    <vt:lpwstr>False</vt:lpwstr>
  </property>
  <property fmtid="{D5CDD505-2E9C-101B-9397-08002B2CF9AE}" pid="32" name="lofTitle">
    <vt:lpwstr>List of Figures</vt:lpwstr>
  </property>
  <property fmtid="{D5CDD505-2E9C-101B-9397-08002B2CF9AE}" pid="33" name="lolTitle">
    <vt:lpwstr>List of Listings</vt:lpwstr>
  </property>
  <property fmtid="{D5CDD505-2E9C-101B-9397-08002B2CF9AE}" pid="34" name="lotTitle">
    <vt:lpwstr>List of Tables</vt:lpwstr>
  </property>
  <property fmtid="{D5CDD505-2E9C-101B-9397-08002B2CF9AE}" pid="35" name="lstLabels">
    <vt:lpwstr>arabic</vt:lpwstr>
  </property>
  <property fmtid="{D5CDD505-2E9C-101B-9397-08002B2CF9AE}" pid="36" name="lstPrefix">
    <vt:lpwstr/>
  </property>
  <property fmtid="{D5CDD505-2E9C-101B-9397-08002B2CF9AE}" pid="37" name="lstPrefixTemplate">
    <vt:lpwstr>p i</vt:lpwstr>
  </property>
  <property fmtid="{D5CDD505-2E9C-101B-9397-08002B2CF9AE}" pid="38" name="nameInLink">
    <vt:lpwstr>False</vt:lpwstr>
  </property>
  <property fmtid="{D5CDD505-2E9C-101B-9397-08002B2CF9AE}" pid="39" name="numberSections">
    <vt:lpwstr>False</vt:lpwstr>
  </property>
  <property fmtid="{D5CDD505-2E9C-101B-9397-08002B2CF9AE}" pid="40" name="pairDelim">
    <vt:lpwstr>, </vt:lpwstr>
  </property>
  <property fmtid="{D5CDD505-2E9C-101B-9397-08002B2CF9AE}" pid="41" name="rangeDelim">
    <vt:lpwstr>-</vt:lpwstr>
  </property>
  <property fmtid="{D5CDD505-2E9C-101B-9397-08002B2CF9AE}" pid="42" name="refDelim">
    <vt:lpwstr>, </vt:lpwstr>
  </property>
  <property fmtid="{D5CDD505-2E9C-101B-9397-08002B2CF9AE}" pid="43" name="refIndexTemplate">
    <vt:lpwstr>isuf</vt:lpwstr>
  </property>
  <property fmtid="{D5CDD505-2E9C-101B-9397-08002B2CF9AE}" pid="44" name="secHeaderDelim">
    <vt:lpwstr> </vt:lpwstr>
  </property>
  <property fmtid="{D5CDD505-2E9C-101B-9397-08002B2CF9AE}" pid="45" name="secHeaderTemplate">
    <vt:lpwstr>isecHeaderDelimt</vt:lpwstr>
  </property>
  <property fmtid="{D5CDD505-2E9C-101B-9397-08002B2CF9AE}" pid="46" name="secLabels">
    <vt:lpwstr>arabic</vt:lpwstr>
  </property>
  <property fmtid="{D5CDD505-2E9C-101B-9397-08002B2CF9AE}" pid="47" name="secPrefix">
    <vt:lpwstr/>
  </property>
  <property fmtid="{D5CDD505-2E9C-101B-9397-08002B2CF9AE}" pid="48" name="secPrefixTemplate">
    <vt:lpwstr>p i</vt:lpwstr>
  </property>
  <property fmtid="{D5CDD505-2E9C-101B-9397-08002B2CF9AE}" pid="49" name="sectionsDepth">
    <vt:lpwstr>0</vt:lpwstr>
  </property>
  <property fmtid="{D5CDD505-2E9C-101B-9397-08002B2CF9AE}" pid="50" name="subfigGrid">
    <vt:lpwstr>False</vt:lpwstr>
  </property>
  <property fmtid="{D5CDD505-2E9C-101B-9397-08002B2CF9AE}" pid="51" name="subfigLabels">
    <vt:lpwstr>alpha a</vt:lpwstr>
  </property>
  <property fmtid="{D5CDD505-2E9C-101B-9397-08002B2CF9AE}" pid="52" name="subfigureChildTemplate">
    <vt:lpwstr>i</vt:lpwstr>
  </property>
  <property fmtid="{D5CDD505-2E9C-101B-9397-08002B2CF9AE}" pid="53" name="subfigureRefIndexTemplate">
    <vt:lpwstr>isuf (s)</vt:lpwstr>
  </property>
  <property fmtid="{D5CDD505-2E9C-101B-9397-08002B2CF9AE}" pid="54" name="subfigureTemplate">
    <vt:lpwstr>figureTitle ititleDelim t. ccs</vt:lpwstr>
  </property>
  <property fmtid="{D5CDD505-2E9C-101B-9397-08002B2CF9AE}" pid="55" name="tableEqns">
    <vt:lpwstr>False</vt:lpwstr>
  </property>
  <property fmtid="{D5CDD505-2E9C-101B-9397-08002B2CF9AE}" pid="56" name="tableTemplate">
    <vt:lpwstr>tableTitle ititleDelim t</vt:lpwstr>
  </property>
  <property fmtid="{D5CDD505-2E9C-101B-9397-08002B2CF9AE}" pid="57" name="tableTitle">
    <vt:lpwstr>Table</vt:lpwstr>
  </property>
  <property fmtid="{D5CDD505-2E9C-101B-9397-08002B2CF9AE}" pid="58" name="tblLabels">
    <vt:lpwstr>arabic</vt:lpwstr>
  </property>
  <property fmtid="{D5CDD505-2E9C-101B-9397-08002B2CF9AE}" pid="59" name="tblPrefix">
    <vt:lpwstr/>
  </property>
  <property fmtid="{D5CDD505-2E9C-101B-9397-08002B2CF9AE}" pid="60" name="tblPrefixTemplate">
    <vt:lpwstr>p i</vt:lpwstr>
  </property>
  <property fmtid="{D5CDD505-2E9C-101B-9397-08002B2CF9AE}" pid="61" name="titleDelim">
    <vt:lpwstr>:</vt:lpwstr>
  </property>
</Properties>
</file>